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b/>
          <w:bCs/>
          <w:sz w:val="44"/>
          <w:szCs w:val="44"/>
        </w:rPr>
      </w:pPr>
    </w:p>
    <w:p>
      <w:pPr>
        <w:jc w:val="center"/>
        <w:rPr>
          <w:rFonts w:asciiTheme="minorHAnsi" w:hAnsiTheme="minorHAnsi" w:eastAsiaTheme="minorEastAsia" w:cstheme="minorBidi"/>
          <w:b/>
          <w:bCs/>
          <w:sz w:val="44"/>
          <w:szCs w:val="44"/>
        </w:rPr>
      </w:pPr>
    </w:p>
    <w:p>
      <w:pPr>
        <w:jc w:val="center"/>
        <w:rPr>
          <w:rFonts w:asciiTheme="minorHAnsi" w:hAnsiTheme="minorHAnsi" w:eastAsiaTheme="minorEastAsia" w:cstheme="minorBidi"/>
          <w:b/>
          <w:bCs/>
          <w:sz w:val="44"/>
          <w:szCs w:val="44"/>
        </w:rPr>
      </w:pPr>
    </w:p>
    <w:p>
      <w:pPr>
        <w:jc w:val="center"/>
        <w:rPr>
          <w:rFonts w:hint="default" w:asciiTheme="minorHAnsi" w:hAnsiTheme="minorHAnsi" w:eastAsiaTheme="minorEastAsia" w:cstheme="minorBidi"/>
          <w:b/>
          <w:bCs/>
          <w:sz w:val="44"/>
          <w:szCs w:val="44"/>
          <w:lang w:val="en-US"/>
        </w:rPr>
      </w:pPr>
      <w:r>
        <w:rPr>
          <w:rFonts w:hint="eastAsia" w:asciiTheme="minorHAnsi" w:hAnsiTheme="minorHAnsi" w:eastAsiaTheme="minorEastAsia" w:cstheme="minorBidi"/>
          <w:b/>
          <w:bCs/>
          <w:sz w:val="44"/>
          <w:szCs w:val="44"/>
          <w:lang w:val="en-US" w:eastAsia="zh-CN"/>
        </w:rPr>
        <w:t>江苏省宝应城市建设集团</w:t>
      </w:r>
      <w:bookmarkStart w:id="0" w:name="_Toc25482"/>
      <w:r>
        <w:rPr>
          <w:rFonts w:hint="eastAsia" w:asciiTheme="minorHAnsi" w:hAnsiTheme="minorHAnsi" w:eastAsiaTheme="minorEastAsia" w:cstheme="minorBidi"/>
          <w:b/>
          <w:bCs/>
          <w:sz w:val="44"/>
          <w:szCs w:val="44"/>
          <w:lang w:val="en-US" w:eastAsia="zh-CN"/>
        </w:rPr>
        <w:t>有限公司</w:t>
      </w:r>
    </w:p>
    <w:p>
      <w:pPr>
        <w:jc w:val="center"/>
        <w:outlineLvl w:val="0"/>
        <w:rPr>
          <w:rFonts w:hint="eastAsia" w:asciiTheme="minorHAnsi" w:hAnsiTheme="minorHAnsi" w:eastAsiaTheme="minorEastAsia" w:cstheme="minorBidi"/>
          <w:b/>
          <w:bCs/>
          <w:sz w:val="44"/>
          <w:szCs w:val="44"/>
          <w:highlight w:val="yellow"/>
        </w:rPr>
      </w:pPr>
      <w:r>
        <w:rPr>
          <w:rFonts w:hint="eastAsia" w:asciiTheme="minorHAnsi" w:hAnsiTheme="minorHAnsi" w:eastAsiaTheme="minorEastAsia" w:cstheme="minorBidi"/>
          <w:b/>
          <w:bCs/>
          <w:sz w:val="44"/>
          <w:szCs w:val="44"/>
        </w:rPr>
        <w:t>供应商</w:t>
      </w:r>
      <w:r>
        <w:rPr>
          <w:rFonts w:hint="eastAsia" w:asciiTheme="minorHAnsi" w:hAnsiTheme="minorHAnsi" w:eastAsiaTheme="minorEastAsia" w:cstheme="minorBidi"/>
          <w:b/>
          <w:bCs/>
          <w:sz w:val="44"/>
          <w:szCs w:val="44"/>
          <w:lang w:eastAsia="zh-CN"/>
        </w:rPr>
        <w:t>名录库</w:t>
      </w:r>
      <w:r>
        <w:rPr>
          <w:rFonts w:hint="eastAsia" w:asciiTheme="minorHAnsi" w:hAnsiTheme="minorHAnsi" w:eastAsiaTheme="minorEastAsia" w:cstheme="minorBidi"/>
          <w:b/>
          <w:bCs/>
          <w:sz w:val="44"/>
          <w:szCs w:val="44"/>
        </w:rPr>
        <w:t>管理</w:t>
      </w:r>
      <w:r>
        <w:rPr>
          <w:rFonts w:hint="eastAsia" w:asciiTheme="minorHAnsi" w:hAnsiTheme="minorHAnsi" w:eastAsiaTheme="minorEastAsia" w:cstheme="minorBidi"/>
          <w:b/>
          <w:bCs/>
          <w:color w:val="auto"/>
          <w:sz w:val="44"/>
          <w:szCs w:val="44"/>
          <w:highlight w:val="none"/>
        </w:rPr>
        <w:t>办法</w:t>
      </w:r>
      <w:bookmarkEnd w:id="0"/>
    </w:p>
    <w:p>
      <w:pPr>
        <w:jc w:val="center"/>
        <w:outlineLvl w:val="0"/>
        <w:rPr>
          <w:rFonts w:hint="eastAsia" w:asciiTheme="minorHAnsi" w:hAnsiTheme="minorHAnsi" w:eastAsiaTheme="minorEastAsia" w:cstheme="minorBidi"/>
          <w:b/>
          <w:bCs/>
          <w:sz w:val="44"/>
          <w:szCs w:val="44"/>
          <w:lang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44"/>
          <w:szCs w:val="44"/>
          <w:lang w:eastAsia="zh-CN"/>
        </w:rPr>
        <w:t>（</w:t>
      </w:r>
      <w:r>
        <w:rPr>
          <w:rFonts w:hint="eastAsia" w:asciiTheme="minorHAnsi" w:hAnsiTheme="minorHAnsi" w:eastAsiaTheme="minorEastAsia" w:cstheme="minorBidi"/>
          <w:b/>
          <w:bCs/>
          <w:sz w:val="44"/>
          <w:szCs w:val="44"/>
          <w:lang w:val="en-US" w:eastAsia="zh-CN"/>
        </w:rPr>
        <w:t>试行</w:t>
      </w:r>
      <w:r>
        <w:rPr>
          <w:rFonts w:hint="eastAsia" w:asciiTheme="minorHAnsi" w:hAnsiTheme="minorHAnsi" w:eastAsiaTheme="minorEastAsia" w:cstheme="minorBidi"/>
          <w:b/>
          <w:bCs/>
          <w:sz w:val="44"/>
          <w:szCs w:val="44"/>
          <w:lang w:eastAsia="zh-CN"/>
        </w:rPr>
        <w:t>）</w:t>
      </w:r>
    </w:p>
    <w:p>
      <w:pPr>
        <w:jc w:val="center"/>
        <w:outlineLvl w:val="0"/>
        <w:rPr>
          <w:rFonts w:hint="eastAsia" w:asciiTheme="minorHAnsi" w:hAnsiTheme="minorHAnsi" w:eastAsiaTheme="minorEastAsia" w:cstheme="minorBidi"/>
          <w:b/>
          <w:bCs/>
          <w:sz w:val="44"/>
          <w:szCs w:val="44"/>
        </w:rPr>
      </w:pPr>
    </w:p>
    <w:p>
      <w:pPr>
        <w:jc w:val="center"/>
        <w:outlineLvl w:val="0"/>
        <w:rPr>
          <w:rFonts w:hint="eastAsia" w:asciiTheme="minorHAnsi" w:hAnsiTheme="minorHAnsi" w:eastAsiaTheme="minorEastAsia" w:cstheme="minorBidi"/>
          <w:b/>
          <w:bCs/>
          <w:sz w:val="44"/>
          <w:szCs w:val="44"/>
        </w:rPr>
      </w:pPr>
    </w:p>
    <w:p>
      <w:pPr>
        <w:jc w:val="center"/>
        <w:outlineLvl w:val="0"/>
        <w:rPr>
          <w:rFonts w:hint="eastAsia" w:asciiTheme="minorHAnsi" w:hAnsiTheme="minorHAnsi" w:eastAsiaTheme="minorEastAsia" w:cstheme="minorBidi"/>
          <w:b/>
          <w:bCs/>
          <w:sz w:val="44"/>
          <w:szCs w:val="44"/>
        </w:rPr>
      </w:pPr>
    </w:p>
    <w:p>
      <w:pPr>
        <w:jc w:val="center"/>
        <w:outlineLvl w:val="0"/>
        <w:rPr>
          <w:rFonts w:hint="eastAsia" w:asciiTheme="minorHAnsi" w:hAnsiTheme="minorHAnsi" w:eastAsiaTheme="minorEastAsia" w:cstheme="minorBidi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jc w:val="center"/>
        <w:rPr>
          <w:rFonts w:hint="default" w:asciiTheme="minorHAnsi" w:hAnsiTheme="minorHAnsi" w:eastAsiaTheme="minorEastAsia" w:cstheme="minorBidi"/>
          <w:b/>
          <w:bCs/>
          <w:sz w:val="44"/>
          <w:szCs w:val="4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44"/>
          <w:szCs w:val="44"/>
          <w:lang w:val="en-US" w:eastAsia="zh-CN"/>
        </w:rPr>
        <w:t>宝应城建集团物资采购中心</w:t>
      </w: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spacing w:line="360" w:lineRule="auto"/>
        <w:jc w:val="both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p>
      <w:pPr>
        <w:spacing w:line="360" w:lineRule="auto"/>
        <w:jc w:val="both"/>
        <w:rPr>
          <w:rFonts w:ascii="黑体" w:hAnsi="黑体" w:eastAsia="黑体" w:cs="黑体"/>
          <w:sz w:val="44"/>
          <w:szCs w:val="44"/>
          <w:u w:color="FFFFFF" w:themeColor="background1"/>
        </w:rPr>
        <w:sectPr>
          <w:footerReference r:id="rId3" w:type="default"/>
          <w:pgSz w:w="11906" w:h="16838"/>
          <w:pgMar w:top="680" w:right="850" w:bottom="680" w:left="85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rPr>
          <w:rFonts w:ascii="黑体" w:hAnsi="黑体" w:eastAsia="黑体" w:cs="黑体"/>
          <w:sz w:val="44"/>
          <w:szCs w:val="44"/>
          <w:u w:color="FFFFFF" w:themeColor="background1"/>
        </w:rPr>
      </w:pPr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74129"/>
        <w15:color w:val="DBDBDB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kern w:val="2"/>
          <w:sz w:val="21"/>
          <w:szCs w:val="44"/>
          <w:u w:color="FFFFFF" w:themeColor="background1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313" w:afterLines="100" w:line="24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楷体" w:hAnsi="楷体" w:eastAsia="楷体" w:cs="楷体"/>
              <w:sz w:val="36"/>
              <w:szCs w:val="36"/>
            </w:rPr>
          </w:pPr>
          <w:r>
            <w:rPr>
              <w:rFonts w:hint="eastAsia" w:ascii="楷体" w:hAnsi="楷体" w:eastAsia="楷体" w:cs="楷体"/>
              <w:sz w:val="36"/>
              <w:szCs w:val="36"/>
            </w:rPr>
            <w:t>目录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HYPERLINK \l _Toc10331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第一章 总则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_Toc10331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HYPERLINK \l _Toc22679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>第二章 管理职责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_Toc22679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HYPERLINK \l _Toc18378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>第三章 准入审核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_Toc18378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HYPERLINK \l _Toc18096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第</w:t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>四</w:t>
          </w:r>
          <w:r>
            <w:rPr>
              <w:rFonts w:hint="eastAsia" w:ascii="宋体" w:hAnsi="宋体" w:eastAsia="宋体" w:cs="宋体"/>
              <w:sz w:val="30"/>
              <w:szCs w:val="30"/>
            </w:rPr>
            <w:t>章 日常管理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_Toc18096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4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HYPERLINK \l _Toc16367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第</w:t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>五</w:t>
          </w:r>
          <w:r>
            <w:rPr>
              <w:rFonts w:hint="eastAsia" w:ascii="宋体" w:hAnsi="宋体" w:eastAsia="宋体" w:cs="宋体"/>
              <w:sz w:val="30"/>
              <w:szCs w:val="30"/>
            </w:rPr>
            <w:t xml:space="preserve">章 </w:t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>考核</w:t>
          </w:r>
          <w:r>
            <w:rPr>
              <w:rFonts w:hint="eastAsia" w:ascii="宋体" w:hAnsi="宋体" w:eastAsia="宋体" w:cs="宋体"/>
              <w:sz w:val="30"/>
              <w:szCs w:val="30"/>
            </w:rPr>
            <w:t>评价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_Toc16367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4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HYPERLINK \l _Toc8210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第</w:t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>六</w:t>
          </w:r>
          <w:r>
            <w:rPr>
              <w:rFonts w:hint="eastAsia" w:ascii="宋体" w:hAnsi="宋体" w:eastAsia="宋体" w:cs="宋体"/>
              <w:sz w:val="30"/>
              <w:szCs w:val="30"/>
            </w:rPr>
            <w:t>章</w:t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sz w:val="30"/>
              <w:szCs w:val="30"/>
            </w:rPr>
            <w:t>名录库更新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>6</w:t>
          </w: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HYPERLINK \l _Toc21237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第</w:t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>七</w:t>
          </w:r>
          <w:r>
            <w:rPr>
              <w:rFonts w:hint="eastAsia" w:ascii="宋体" w:hAnsi="宋体" w:eastAsia="宋体" w:cs="宋体"/>
              <w:sz w:val="30"/>
              <w:szCs w:val="30"/>
            </w:rPr>
            <w:t>章</w:t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sz w:val="30"/>
              <w:szCs w:val="30"/>
            </w:rPr>
            <w:t>监督与罚则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_Toc21237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6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HYPERLINK \l _Toc23446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end"/>
          </w:r>
        </w:p>
        <w:p>
          <w:pPr>
            <w:spacing w:line="360" w:lineRule="auto"/>
            <w:jc w:val="center"/>
            <w:rPr>
              <w:rFonts w:ascii="黑体" w:hAnsi="黑体" w:eastAsia="黑体" w:cs="黑体"/>
              <w:kern w:val="2"/>
              <w:sz w:val="21"/>
              <w:szCs w:val="44"/>
              <w:u w:color="FFFFFF" w:themeColor="background1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sz w:val="30"/>
              <w:szCs w:val="30"/>
              <w:u w:color="FFFFFF" w:themeColor="background1"/>
            </w:rPr>
            <w:fldChar w:fldCharType="end"/>
          </w:r>
        </w:p>
      </w:sdtContent>
    </w:sdt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</w:p>
    <w:p>
      <w:pPr>
        <w:bidi w:val="0"/>
        <w:jc w:val="left"/>
        <w:rPr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ascii="宋体" w:hAnsi="宋体" w:cs="宋体"/>
          <w:b/>
          <w:bCs/>
          <w:sz w:val="30"/>
          <w:szCs w:val="30"/>
          <w:u w:color="FFFFFF" w:themeColor="background1"/>
        </w:rPr>
      </w:pPr>
      <w:bookmarkStart w:id="1" w:name="_Toc10331"/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>第一章 总则</w:t>
      </w:r>
      <w:bookmarkEnd w:id="1"/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第一条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为使供应商的管理有章可循，及时对供应商进行考核和评价，激励供应商提高供货质量，保持良好的供应关系</w:t>
      </w:r>
      <w:r>
        <w:rPr>
          <w:rFonts w:hint="eastAsia" w:ascii="宋体" w:hAnsi="宋体" w:cs="宋体"/>
          <w:sz w:val="28"/>
          <w:szCs w:val="28"/>
          <w:u w:color="FFFFFF" w:themeColor="background1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根据宝应城建集团指示及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相关要求，制定本办法。</w:t>
      </w:r>
    </w:p>
    <w:p>
      <w:pPr>
        <w:ind w:firstLine="600"/>
        <w:rPr>
          <w:rFonts w:hint="default" w:ascii="宋体" w:hAnsi="宋体" w:cs="宋体"/>
          <w:sz w:val="28"/>
          <w:szCs w:val="28"/>
          <w:u w:color="FFFFFF" w:themeColor="background1"/>
          <w:lang w:val="en-US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第二条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依照本办法所建立的供应商名录库，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每季度、每年度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进行考核评价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。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若供应商对考核评价结果产生疑问，可以以书面形式向集团物资采购中心提出质疑。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第三条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各单位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应严格按照公平、公开、公证的原则在供应商名录库内开展采购活动，不得违规操作。</w:t>
      </w:r>
    </w:p>
    <w:p>
      <w:pPr>
        <w:ind w:firstLine="600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第四条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《合格供应商名录库》是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集团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及项目采购工作中选择、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确立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供应商的主要依据</w:t>
      </w:r>
      <w:r>
        <w:rPr>
          <w:rFonts w:hint="eastAsia" w:ascii="宋体" w:hAnsi="宋体" w:cs="宋体"/>
          <w:sz w:val="28"/>
          <w:szCs w:val="28"/>
          <w:u w:color="FFFFFF" w:themeColor="background1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对于违法乱纪、不遵守合同与承诺、不遵从集团管理、突破考核评价下限的供应商，集团将予以清退，并列入黑名单。</w:t>
      </w:r>
    </w:p>
    <w:p>
      <w:pPr>
        <w:spacing w:beforeLines="50"/>
        <w:jc w:val="center"/>
        <w:outlineLvl w:val="0"/>
        <w:rPr>
          <w:rFonts w:hint="eastAsia" w:ascii="宋体" w:hAnsi="宋体" w:cs="宋体"/>
          <w:sz w:val="30"/>
          <w:szCs w:val="30"/>
          <w:u w:color="FFFFFF" w:themeColor="background1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u w:color="FFFFFF" w:themeColor="background1"/>
          <w:lang w:val="en-US" w:eastAsia="zh-CN"/>
        </w:rPr>
        <w:t xml:space="preserve"> </w:t>
      </w:r>
      <w:bookmarkStart w:id="2" w:name="_Toc22679"/>
      <w:r>
        <w:rPr>
          <w:rFonts w:hint="eastAsia" w:ascii="宋体" w:hAnsi="宋体" w:cs="宋体"/>
          <w:b/>
          <w:sz w:val="30"/>
          <w:szCs w:val="30"/>
          <w:u w:color="FFFFFF" w:themeColor="background1"/>
          <w:lang w:val="en-US" w:eastAsia="zh-CN"/>
        </w:rPr>
        <w:t>第二章 管理职责</w:t>
      </w:r>
      <w:bookmarkEnd w:id="2"/>
    </w:p>
    <w:p>
      <w:pPr>
        <w:ind w:firstLine="600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第五条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 xml:space="preserve"> 基层单位采购科室负责以下工作：</w:t>
      </w:r>
    </w:p>
    <w:p>
      <w:pPr>
        <w:ind w:firstLine="600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1、将已合作、信誉良好的合格供应商推荐给集团物资采购中心，经考察测评合格后，进人集团合格供应商名录库；</w:t>
      </w:r>
    </w:p>
    <w:p>
      <w:pPr>
        <w:ind w:firstLine="600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2、负责对本单位正在合作的供应商进行考核，并将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每季度、每年度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考核评价资料及时报送集团物资采购中心。</w:t>
      </w:r>
    </w:p>
    <w:p>
      <w:pPr>
        <w:ind w:firstLine="600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3、如供应商有不良行为，应及时收集相关证明材料，填写供应商不良行为登记表，并移交集团物资采购中心，对供应商进行动态考核。</w:t>
      </w:r>
    </w:p>
    <w:p>
      <w:pPr>
        <w:ind w:firstLine="562" w:firstLineChars="200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第六条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 xml:space="preserve"> 集团物资采购中心负责以下工作：</w:t>
      </w:r>
    </w:p>
    <w:p>
      <w:pPr>
        <w:ind w:firstLine="600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1、负责供应商名录库的组建；</w:t>
      </w:r>
    </w:p>
    <w:p>
      <w:pPr>
        <w:ind w:firstLine="600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2、牵头组织对供应商的考察工作和准入审核；</w:t>
      </w:r>
    </w:p>
    <w:p>
      <w:pPr>
        <w:ind w:firstLine="600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3、负责汇总公示基层采购科室对供应商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每季度、每年度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的考核评价；</w:t>
      </w:r>
    </w:p>
    <w:p>
      <w:pPr>
        <w:ind w:firstLine="600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4、负责更新维护供应商名录库及动态考核结果，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依据定期评价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和动态考核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结果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对名录库中供应商进行日常管理、评分评级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5、拓展供应商渠道、拟定考核计划、组织考核工作、形成分析报告、提出更新需求等；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textAlignment w:val="auto"/>
        <w:rPr>
          <w:rFonts w:hint="eastAsia" w:ascii="宋体" w:hAnsi="宋体" w:cs="宋体"/>
          <w:b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6、负责供应商管理过程中的资料信息归档工作。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0"/>
        <w:rPr>
          <w:rFonts w:hint="eastAsia" w:ascii="宋体" w:hAnsi="宋体" w:cs="宋体"/>
          <w:b/>
          <w:sz w:val="30"/>
          <w:szCs w:val="30"/>
          <w:u w:color="FFFFFF" w:themeColor="background1"/>
          <w:lang w:val="en-US" w:eastAsia="zh-CN"/>
        </w:rPr>
      </w:pPr>
      <w:bookmarkStart w:id="3" w:name="_Toc18378"/>
      <w:r>
        <w:rPr>
          <w:rFonts w:hint="eastAsia" w:ascii="宋体" w:hAnsi="宋体" w:cs="宋体"/>
          <w:b/>
          <w:sz w:val="30"/>
          <w:szCs w:val="30"/>
          <w:u w:color="FFFFFF" w:themeColor="background1"/>
          <w:lang w:val="en-US" w:eastAsia="zh-CN"/>
        </w:rPr>
        <w:t>第三章 准入审核</w:t>
      </w:r>
      <w:bookmarkEnd w:id="3"/>
    </w:p>
    <w:p>
      <w:pPr>
        <w:ind w:firstLine="600"/>
        <w:rPr>
          <w:rFonts w:hint="eastAsia" w:ascii="宋体" w:hAnsi="宋体" w:cs="宋体"/>
          <w:bCs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准入审核是指按照采购需求和规定流程，审核供应商的基本条件，并就合格供应商组建名录库。主要包括</w:t>
      </w:r>
      <w:r>
        <w:rPr>
          <w:rFonts w:hint="eastAsia" w:ascii="宋体" w:hAnsi="宋体" w:cs="宋体"/>
          <w:bCs/>
          <w:sz w:val="28"/>
          <w:szCs w:val="28"/>
          <w:u w:color="FFFFFF" w:themeColor="background1"/>
        </w:rPr>
        <w:t>：信息收集、资格审核、申请入库、名录库建立四个环节。</w:t>
      </w:r>
    </w:p>
    <w:p>
      <w:pPr>
        <w:ind w:firstLine="600"/>
        <w:rPr>
          <w:rFonts w:ascii="宋体" w:hAnsi="宋体" w:cs="宋体"/>
          <w:bCs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b/>
          <w:bCs w:val="0"/>
          <w:sz w:val="28"/>
          <w:szCs w:val="28"/>
          <w:u w:color="FFFFFF" w:themeColor="background1"/>
        </w:rPr>
        <w:t>第</w:t>
      </w:r>
      <w:r>
        <w:rPr>
          <w:rFonts w:hint="eastAsia" w:ascii="宋体" w:hAnsi="宋体" w:cs="宋体"/>
          <w:b/>
          <w:bCs w:val="0"/>
          <w:sz w:val="28"/>
          <w:szCs w:val="28"/>
          <w:u w:color="FFFFFF" w:themeColor="background1"/>
          <w:lang w:val="en-US" w:eastAsia="zh-CN"/>
        </w:rPr>
        <w:t>八</w:t>
      </w:r>
      <w:r>
        <w:rPr>
          <w:rFonts w:hint="eastAsia" w:ascii="宋体" w:hAnsi="宋体" w:cs="宋体"/>
          <w:b/>
          <w:bCs w:val="0"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bCs/>
          <w:sz w:val="28"/>
          <w:szCs w:val="28"/>
          <w:u w:color="FFFFFF" w:themeColor="background1"/>
        </w:rPr>
        <w:t xml:space="preserve"> 信息收集</w:t>
      </w:r>
    </w:p>
    <w:p>
      <w:pPr>
        <w:ind w:firstLine="600"/>
        <w:rPr>
          <w:rFonts w:ascii="宋体" w:hAnsi="宋体" w:cs="宋体"/>
          <w:bCs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bCs/>
          <w:sz w:val="28"/>
          <w:szCs w:val="28"/>
          <w:u w:color="FFFFFF" w:themeColor="background1"/>
        </w:rPr>
        <w:t>为方便公司各部门共享供应商资源，提高名录库的使用效率，供应商信息收集按初选、</w:t>
      </w:r>
      <w:r>
        <w:rPr>
          <w:rFonts w:hint="eastAsia" w:ascii="宋体" w:hAnsi="宋体" w:cs="宋体"/>
          <w:bCs/>
          <w:sz w:val="28"/>
          <w:szCs w:val="28"/>
          <w:u w:color="FFFFFF" w:themeColor="background1"/>
          <w:lang w:val="en-US" w:eastAsia="zh-CN"/>
        </w:rPr>
        <w:t>审查两个</w:t>
      </w:r>
      <w:r>
        <w:rPr>
          <w:rFonts w:hint="eastAsia" w:ascii="宋体" w:hAnsi="宋体" w:cs="宋体"/>
          <w:bCs/>
          <w:sz w:val="28"/>
          <w:szCs w:val="28"/>
          <w:u w:color="FFFFFF" w:themeColor="background1"/>
        </w:rPr>
        <w:t>阶段进行：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color w:val="0000FF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u w:color="FFFFFF" w:themeColor="background1"/>
          <w:lang w:val="en-US" w:eastAsia="zh-CN"/>
        </w:rPr>
        <w:t>1、</w:t>
      </w:r>
      <w:r>
        <w:rPr>
          <w:rFonts w:hint="eastAsia" w:ascii="宋体" w:hAnsi="宋体" w:cs="宋体"/>
          <w:bCs/>
          <w:sz w:val="28"/>
          <w:szCs w:val="28"/>
          <w:u w:color="FFFFFF" w:themeColor="background1"/>
        </w:rPr>
        <w:t>发起初选供应商：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各基层单位采购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部门根据拟采购事项，结合各自供应商资源，优选技术先进、质量可靠</w:t>
      </w:r>
      <w:r>
        <w:rPr>
          <w:rFonts w:hint="eastAsia" w:ascii="宋体" w:hAnsi="宋体" w:cs="宋体"/>
          <w:bCs/>
          <w:sz w:val="28"/>
          <w:szCs w:val="28"/>
          <w:u w:color="FFFFFF" w:themeColor="background1"/>
        </w:rPr>
        <w:t>、管理科学、信用良好的供应商，</w:t>
      </w:r>
      <w:r>
        <w:rPr>
          <w:rFonts w:hint="eastAsia" w:ascii="宋体" w:hAnsi="宋体" w:cs="宋体"/>
          <w:bCs/>
          <w:sz w:val="28"/>
          <w:szCs w:val="28"/>
          <w:u w:color="FFFFFF" w:themeColor="background1"/>
          <w:lang w:val="en-US" w:eastAsia="zh-CN"/>
        </w:rPr>
        <w:t>由供应商如实填写报名表</w:t>
      </w:r>
      <w:r>
        <w:rPr>
          <w:rFonts w:hint="eastAsia" w:ascii="宋体" w:hAnsi="宋体" w:cs="宋体"/>
          <w:bCs/>
          <w:color w:val="auto"/>
          <w:sz w:val="28"/>
          <w:szCs w:val="28"/>
          <w:u w:color="FFFFFF" w:themeColor="background1"/>
          <w:lang w:val="en-US" w:eastAsia="zh-CN"/>
        </w:rPr>
        <w:t>（详见附件1）</w:t>
      </w:r>
      <w:r>
        <w:rPr>
          <w:rFonts w:hint="eastAsia" w:ascii="宋体" w:hAnsi="宋体" w:cs="宋体"/>
          <w:bCs/>
          <w:sz w:val="28"/>
          <w:szCs w:val="28"/>
          <w:u w:color="FFFFFF" w:themeColor="background1"/>
          <w:lang w:val="en-US" w:eastAsia="zh-CN"/>
        </w:rPr>
        <w:t>和申请文件</w:t>
      </w:r>
      <w:r>
        <w:rPr>
          <w:rFonts w:hint="eastAsia" w:ascii="宋体" w:hAnsi="宋体" w:cs="宋体"/>
          <w:bCs/>
          <w:color w:val="auto"/>
          <w:sz w:val="28"/>
          <w:szCs w:val="28"/>
          <w:u w:color="FFFFFF" w:themeColor="background1"/>
          <w:lang w:val="en-US" w:eastAsia="zh-CN"/>
        </w:rPr>
        <w:t>（详见附件1），可经基层单位采购部门审核完后推荐集团物资采购中心，亦可直接将申报材料交集团物资采购中心审核。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u w:color="FFFFFF" w:themeColor="background1"/>
          <w:lang w:eastAsia="zh-CN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 xml:space="preserve">    2、审查：集团物资采购中心审查申报材料，对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供应商的实力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展开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调查，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着重考察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供应商基本工商资质、主要生产设备与检测设备先进水平、生产规模、供货能力、价格水平、相应产品技术指标、商业信誉、财务状况、体系认证、主要用户使用情况（业绩、使用寿命），售后服务情况等</w:t>
      </w:r>
      <w:r>
        <w:rPr>
          <w:rFonts w:hint="eastAsia" w:ascii="宋体" w:hAnsi="宋体" w:cs="宋体"/>
          <w:sz w:val="28"/>
          <w:szCs w:val="28"/>
          <w:u w:color="FFFFFF" w:themeColor="background1"/>
          <w:lang w:eastAsia="zh-CN"/>
        </w:rPr>
        <w:t>。</w:t>
      </w:r>
    </w:p>
    <w:p>
      <w:pPr>
        <w:ind w:firstLine="600"/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</w:rPr>
        <w:t>如需实地考核(对公司生产经营有重大影响的供应商、其他有必要开展实地调研供应商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的情况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），则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集团物资采购中心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牵头，组织使用部门、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集团工程部等相关专业部门成立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考评小组，根据产品类型开展新增供应商的综合实力考核，主要包括：生产经营能力、技术研发实力、质量保证能力、营销网络等。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各部门如实填写供应商考察评价表（详见附件3），签署考评意见后交集团物资采购中心汇整理、汇总，公布评分评级结果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。</w:t>
      </w:r>
    </w:p>
    <w:p>
      <w:pPr>
        <w:ind w:firstLine="600"/>
        <w:rPr>
          <w:rFonts w:hint="default" w:ascii="宋体" w:hAnsi="宋体" w:eastAsia="宋体" w:cs="宋体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九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评审要求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合格供应商评审原则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.1简明科学性原则：供应商评价和选择步骤、过程透明化、制度化和科学化。　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.2稳定可比性原则：评估体系应该稳定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运作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，标准统一，减少主观因素。　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.3灵活可操作性原则：不同行业</w:t>
      </w:r>
      <w:r>
        <w:rPr>
          <w:rFonts w:hint="eastAsia" w:ascii="宋体" w:hAnsi="宋体" w:cs="宋体"/>
          <w:sz w:val="28"/>
          <w:szCs w:val="28"/>
          <w:u w:color="FFFFFF" w:themeColor="background1"/>
          <w:lang w:eastAsia="zh-CN"/>
        </w:rPr>
        <w:t>对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产品需求</w:t>
      </w:r>
      <w:r>
        <w:rPr>
          <w:rFonts w:hint="eastAsia" w:ascii="宋体" w:hAnsi="宋体" w:cs="宋体"/>
          <w:sz w:val="28"/>
          <w:szCs w:val="28"/>
          <w:u w:color="FFFFFF" w:themeColor="background1"/>
          <w:lang w:eastAsia="zh-CN"/>
        </w:rPr>
        <w:t>以及在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不同环境下的供应商评价应是不一样的，保持一定的灵活操作性。　　</w:t>
      </w:r>
    </w:p>
    <w:p>
      <w:pPr>
        <w:ind w:firstLine="600"/>
        <w:rPr>
          <w:rFonts w:hint="eastAsia"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.4学习更新原则：评估的指标、标杆对比的对象以及评估的工具与技术需要不断更新。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.供应商应具有独立法人的公司，提供营业执照、税务登记证、中华人民共和国组织机构代码证等相关证件；具有与供货规模相一致的资金实力；商业信誉良好。</w:t>
      </w:r>
    </w:p>
    <w:p>
      <w:pPr>
        <w:ind w:firstLine="600"/>
        <w:rPr>
          <w:rFonts w:hint="eastAsia"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.提供的物资应满足使用要求且质量稳定，有足够的供货能力；而设备则应满足生产性能要求和交货期。有与所提供产品相应的质量、安全或环境管理体系，符合国家有关法律、法规要求，对实行“生产许可证”或强制标准，强制认证的产品，有相应的认证。对环境、健康及安全产生影响的产品需要提供其相应指标的检测结果，其结果必须在国家规定范围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之内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。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4.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对产品的评估，按产品技术质量要求由技术或质检部门对样品进行认可，认可方式为：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</w:rPr>
        <w:t>A类：由项目部试验室或委托相应单位实施检测；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</w:rPr>
        <w:t>B类：由供应商提供相关质量特性的检测报告认可；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</w:rPr>
        <w:t>C类：由物资验收人员对货源进行外观质量检测认可；</w:t>
      </w:r>
    </w:p>
    <w:p>
      <w:pPr>
        <w:ind w:firstLine="600"/>
        <w:rPr>
          <w:rFonts w:hint="eastAsia"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highlight w:val="none"/>
          <w:u w:color="FFFFFF" w:themeColor="background1"/>
        </w:rPr>
        <w:t>在特殊情况下（如急需物品），可由供应商先送样试用，再作供应商评估，但只有送样质量确认及评估合格时方可将其按程序审批列入《合格供应商名录》。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批准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入库</w:t>
      </w:r>
    </w:p>
    <w:p>
      <w:pPr>
        <w:ind w:firstLine="600"/>
        <w:rPr>
          <w:rFonts w:ascii="宋体" w:hAnsi="宋体" w:cs="宋体"/>
          <w:color w:val="FF0000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集团物资采购中心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依据对初选供应商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申报资料的审核情况以及实地考察情况，将符合条件的供应商录入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《合格供应商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入库审批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表》（附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件4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），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经集团物资采购中心内审后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提交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分管领导批准入库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。</w:t>
      </w:r>
    </w:p>
    <w:p>
      <w:pPr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  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eastAsia="zh-CN"/>
        </w:rPr>
        <w:t>十一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名录库建立</w:t>
      </w:r>
    </w:p>
    <w:p>
      <w:pPr>
        <w:ind w:firstLine="600"/>
        <w:rPr>
          <w:rFonts w:ascii="宋体" w:hAnsi="宋体" w:cs="宋体"/>
          <w:bCs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</w:rPr>
        <w:t>1.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依照实际使用需求、供应商供应物资类型分门别类建立名录库</w:t>
      </w:r>
      <w:r>
        <w:rPr>
          <w:rFonts w:hint="eastAsia" w:ascii="宋体" w:hAnsi="宋体" w:cs="宋体"/>
          <w:bCs/>
          <w:sz w:val="28"/>
          <w:szCs w:val="28"/>
          <w:u w:color="FFFFFF" w:themeColor="background1"/>
        </w:rPr>
        <w:t>。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</w:rPr>
        <w:t>2.依照准入审核程序建立的《供应商名录库》，由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集团物资采购中心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发布并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定期或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不定期更新，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集团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所属各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基层单位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均可使用。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0"/>
        <w:rPr>
          <w:rFonts w:hint="eastAsia" w:ascii="宋体" w:hAnsi="宋体" w:cs="宋体"/>
          <w:b/>
          <w:sz w:val="30"/>
          <w:szCs w:val="30"/>
          <w:u w:color="FFFFFF" w:themeColor="background1"/>
        </w:rPr>
      </w:pPr>
      <w:bookmarkStart w:id="4" w:name="_Toc18096"/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>第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  <w:lang w:val="en-US" w:eastAsia="zh-CN"/>
        </w:rPr>
        <w:t>四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>章 日常管理</w:t>
      </w:r>
      <w:bookmarkEnd w:id="4"/>
    </w:p>
    <w:p>
      <w:pPr>
        <w:ind w:firstLine="600"/>
        <w:rPr>
          <w:rFonts w:hint="eastAsia" w:ascii="宋体" w:hAnsi="宋体" w:cs="宋体"/>
          <w:b/>
          <w:sz w:val="30"/>
          <w:szCs w:val="30"/>
          <w:u w:color="FFFFFF" w:themeColor="background1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eastAsia="zh-CN"/>
        </w:rPr>
        <w:t>二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依照准入审核程序建立的《供应商名录库》，</w:t>
      </w:r>
      <w:r>
        <w:rPr>
          <w:rFonts w:hint="eastAsia" w:ascii="宋体" w:hAnsi="宋体" w:cs="宋体"/>
          <w:bCs/>
          <w:sz w:val="28"/>
          <w:szCs w:val="28"/>
          <w:u w:color="FFFFFF" w:themeColor="background1"/>
        </w:rPr>
        <w:t>其日常管理、动态考核和定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期评价工作，由各使用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单位参与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，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集团物资采购中心牵头组织，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相关部门参与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、监督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1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为动态掌握供应商的基本信息，了解供应商的履约行为，规避供应商情况变化可能带来的采购风险，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集团物资采购中心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负责《供应商名录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库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》的监督管理，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不定期抽查供应商实际工作、各基层单位使用物资情况，接受使用单位反馈意见，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制定相应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管理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台账</w:t>
      </w:r>
      <w:r>
        <w:rPr>
          <w:rFonts w:hint="eastAsia" w:ascii="宋体" w:hAnsi="宋体" w:cs="宋体"/>
          <w:sz w:val="28"/>
          <w:szCs w:val="28"/>
          <w:u w:color="FFFFFF" w:themeColor="background1"/>
          <w:lang w:eastAsia="zh-CN"/>
        </w:rPr>
        <w:t>。</w:t>
      </w:r>
    </w:p>
    <w:p>
      <w:pPr>
        <w:ind w:firstLine="600"/>
        <w:rPr>
          <w:rFonts w:hint="eastAsia" w:ascii="宋体" w:hAnsi="宋体" w:cs="宋体"/>
          <w:b/>
          <w:color w:val="auto"/>
          <w:sz w:val="30"/>
          <w:szCs w:val="30"/>
          <w:u w:color="FFFFFF" w:themeColor="background1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u w:color="FFFFFF" w:themeColor="background1"/>
        </w:rPr>
        <w:t>第十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color="FFFFFF" w:themeColor="background1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 xml:space="preserve"> 对供应商的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不良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行为，各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使用单位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要尽可能收集延迟交货凭证、质量检测报告、质量责任认定报告等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证明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材料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进行详细事实描述，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登记《供应商不良行为记录表》（详见附件5），交集团物资采购中心登记、核查，并根据核实情况进行动态考核及评分评级调整。</w:t>
      </w:r>
      <w:bookmarkStart w:id="5" w:name="_Toc1636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0"/>
        <w:rPr>
          <w:rFonts w:hint="default" w:ascii="宋体" w:hAnsi="宋体" w:eastAsia="宋体" w:cs="宋体"/>
          <w:b/>
          <w:sz w:val="30"/>
          <w:szCs w:val="30"/>
          <w:u w:color="FFFFFF" w:themeColor="background1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>第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  <w:lang w:val="en-US" w:eastAsia="zh-CN"/>
        </w:rPr>
        <w:t>五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 xml:space="preserve">章 </w:t>
      </w:r>
      <w:bookmarkEnd w:id="5"/>
      <w:r>
        <w:rPr>
          <w:rFonts w:hint="eastAsia" w:ascii="宋体" w:hAnsi="宋体" w:cs="宋体"/>
          <w:b/>
          <w:sz w:val="30"/>
          <w:szCs w:val="30"/>
          <w:u w:color="FFFFFF" w:themeColor="background1"/>
          <w:lang w:val="en-US" w:eastAsia="zh-CN"/>
        </w:rPr>
        <w:t>考核评价</w:t>
      </w:r>
    </w:p>
    <w:p>
      <w:pPr>
        <w:ind w:firstLine="600"/>
        <w:rPr>
          <w:rFonts w:hint="eastAsia" w:ascii="宋体" w:hAnsi="宋体" w:cs="宋体"/>
          <w:color w:val="FF0000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集团物资采购中心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对入库供应商实行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考核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评价机制。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考核评价机制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由两部分组成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eastAsia="zh-CN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常态化考核（季度考核、年终考核）和动态考核。</w:t>
      </w:r>
    </w:p>
    <w:p>
      <w:pPr>
        <w:ind w:firstLine="600"/>
        <w:rPr>
          <w:rFonts w:hint="default" w:ascii="宋体" w:hAnsi="宋体" w:eastAsia="宋体" w:cs="宋体"/>
          <w:color w:val="FF0000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color="FFFFFF" w:themeColor="background1"/>
          <w:lang w:val="en-US" w:eastAsia="zh-CN"/>
        </w:rPr>
        <w:t>供应商动态考核，由基层使用单位根据供应商不按时供货、供货质量不符合合同约定等违约情况及时申报，集团物资采购中心视情节对涉及供应商进行动态考核评价调整。</w:t>
      </w:r>
    </w:p>
    <w:p>
      <w:pPr>
        <w:ind w:firstLine="600"/>
        <w:rPr>
          <w:rFonts w:ascii="宋体" w:hAnsi="宋体" w:cs="宋体"/>
          <w:color w:val="auto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供应商季度考核评价由集团物资采购中心牵头组织，基层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各使用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单位配合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color="FFFFFF" w:themeColor="background1"/>
          <w:lang w:val="en-US" w:eastAsia="zh-CN"/>
        </w:rPr>
        <w:t>每季度对供应商的评分评级更新一次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。</w:t>
      </w:r>
    </w:p>
    <w:p>
      <w:pPr>
        <w:ind w:firstLine="600"/>
        <w:rPr>
          <w:rFonts w:ascii="宋体" w:hAnsi="宋体" w:cs="宋体"/>
          <w:color w:val="0000FF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供应商年终考核评价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于每年12月份进行。由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集团物资采购中心牵头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相关部门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成立考评小组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，集中开展，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集团纪委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监督。供应商考评小组根据产品使用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情况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相关管理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人员的反映和评价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情况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，对所有合格供应商过去一年在产品质量、职业健康安全保证能力、价格、交货期、服务等方面的情况进行综合评价,考评工作由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集团物资采购中心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负责具体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组织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实施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eastAsia="zh-CN"/>
        </w:rPr>
        <w:t>。</w:t>
      </w:r>
      <w:r>
        <w:rPr>
          <w:rFonts w:hint="eastAsia" w:ascii="宋体" w:hAnsi="宋体" w:cs="宋体"/>
          <w:color w:val="0000FF"/>
          <w:sz w:val="28"/>
          <w:szCs w:val="28"/>
          <w:u w:color="FFFFFF" w:themeColor="background1"/>
        </w:rPr>
        <w:t xml:space="preserve"> </w:t>
      </w:r>
    </w:p>
    <w:p>
      <w:pPr>
        <w:ind w:firstLine="600"/>
        <w:rPr>
          <w:rFonts w:ascii="宋体" w:hAnsi="宋体" w:cs="宋体"/>
          <w:color w:val="0000FF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九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考评结果分为“A”、“B”、“C”、“D”四个等级，其中“A”为优秀，“B”为良好，“C”为合格，“D”为不合格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对于新进入名录库的供应商，无需实地考察的供应商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color="FFFFFF" w:themeColor="background1"/>
          <w:lang w:val="en-US" w:eastAsia="zh-CN"/>
        </w:rPr>
        <w:t>暂定为“B”级，需实地考察的供应商的等级评定，根据供应商考察评价表打分确定，后续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通过考察其实际工作能力、各使用单位考核评价，进行升、降级。年终考核结果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由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集团物资采购中心</w:t>
      </w:r>
      <w:r>
        <w:rPr>
          <w:rFonts w:hint="eastAsia" w:ascii="宋体" w:hAnsi="宋体" w:cs="宋体"/>
          <w:bCs/>
          <w:color w:val="auto"/>
          <w:sz w:val="28"/>
          <w:szCs w:val="28"/>
          <w:u w:color="FFFFFF" w:themeColor="background1"/>
        </w:rPr>
        <w:t>通报</w:t>
      </w:r>
      <w:r>
        <w:rPr>
          <w:rFonts w:hint="eastAsia" w:ascii="宋体" w:hAnsi="宋体" w:cs="宋体"/>
          <w:bCs/>
          <w:color w:val="auto"/>
          <w:sz w:val="28"/>
          <w:szCs w:val="28"/>
          <w:u w:color="FFFFFF" w:themeColor="background1"/>
          <w:lang w:val="en-US" w:eastAsia="zh-CN"/>
        </w:rPr>
        <w:t>各基层单位</w:t>
      </w:r>
      <w:r>
        <w:rPr>
          <w:rFonts w:hint="eastAsia" w:ascii="宋体" w:hAnsi="宋体" w:cs="宋体"/>
          <w:bCs/>
          <w:color w:val="auto"/>
          <w:sz w:val="28"/>
          <w:szCs w:val="28"/>
          <w:u w:color="FFFFFF" w:themeColor="background1"/>
        </w:rPr>
        <w:t>。</w:t>
      </w:r>
    </w:p>
    <w:p>
      <w:pPr>
        <w:ind w:firstLine="600"/>
        <w:rPr>
          <w:rFonts w:hint="eastAsia" w:ascii="宋体" w:hAnsi="宋体" w:eastAsia="宋体" w:cs="宋体"/>
          <w:sz w:val="28"/>
          <w:szCs w:val="28"/>
          <w:u w:color="FFFFFF" w:themeColor="background1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二十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评为“A”、“B”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级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的供应商可继续被各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基层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单位共享使用，同时“A”级供应商应优先考虑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eastAsia="zh-CN"/>
        </w:rPr>
        <w:t>；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使用单位急需使用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“C”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级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供应商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，且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“A”、“B”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级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供应商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无法提供供应需求，使用单位需上报文件请示其分管部门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移交集团物资采购中心，审核、签署意见后由集团分管领导决定；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评为“D”或严重违犯合同条款的供应商，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在全面考虑、综合分析实际情况后，供应商考评小组签署意见，报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集团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主要领导批准后，终止其供需关系</w:t>
      </w:r>
      <w:r>
        <w:rPr>
          <w:rFonts w:hint="eastAsia" w:ascii="宋体" w:hAnsi="宋体" w:cs="宋体"/>
          <w:sz w:val="28"/>
          <w:szCs w:val="28"/>
          <w:u w:color="FFFFFF" w:themeColor="background1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纳入供应商名录黑名单，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各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基层单位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禁止使用</w:t>
      </w:r>
      <w:r>
        <w:rPr>
          <w:rFonts w:hint="eastAsia" w:ascii="宋体" w:hAnsi="宋体" w:cs="宋体"/>
          <w:sz w:val="28"/>
          <w:szCs w:val="28"/>
          <w:u w:color="FFFFFF" w:themeColor="background1"/>
          <w:lang w:eastAsia="zh-CN"/>
        </w:rPr>
        <w:t>。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第二十一条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对于提供虚假资料，骗取合格供应商资格的供应商，一经查实，做无条件除名处理。</w:t>
      </w:r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第二十二条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若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各基层单位与名录库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供应商一年以上无合作</w:t>
      </w:r>
      <w:r>
        <w:rPr>
          <w:rFonts w:hint="eastAsia" w:ascii="宋体" w:hAnsi="宋体" w:cs="宋体"/>
          <w:sz w:val="28"/>
          <w:szCs w:val="28"/>
          <w:u w:color="FFFFFF" w:themeColor="background1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如有再次合作的需要，应重新评估、更新该供应商的资料。</w:t>
      </w:r>
    </w:p>
    <w:p>
      <w:pPr>
        <w:jc w:val="center"/>
        <w:outlineLvl w:val="0"/>
        <w:rPr>
          <w:rFonts w:hint="eastAsia" w:ascii="宋体" w:hAnsi="宋体" w:cs="宋体"/>
          <w:b/>
          <w:sz w:val="30"/>
          <w:szCs w:val="30"/>
          <w:u w:color="FFFFFF" w:themeColor="background1"/>
        </w:rPr>
      </w:pPr>
      <w:bookmarkStart w:id="6" w:name="_Toc8210"/>
    </w:p>
    <w:p>
      <w:pPr>
        <w:jc w:val="center"/>
        <w:outlineLvl w:val="0"/>
        <w:rPr>
          <w:rFonts w:ascii="宋体" w:hAnsi="宋体" w:cs="宋体"/>
          <w:b/>
          <w:sz w:val="30"/>
          <w:szCs w:val="30"/>
          <w:u w:color="FFFFFF" w:themeColor="background1"/>
        </w:rPr>
      </w:pPr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>第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  <w:lang w:val="en-US" w:eastAsia="zh-CN"/>
        </w:rPr>
        <w:t>六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>章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>名录库更新</w:t>
      </w:r>
      <w:bookmarkEnd w:id="6"/>
    </w:p>
    <w:p>
      <w:pPr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二十三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入库供应商实行有效期制，有效期为三年，期满后复审。不合格的，取消入库资格。</w:t>
      </w:r>
    </w:p>
    <w:p>
      <w:pPr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eastAsia="zh-CN"/>
        </w:rPr>
        <w:t>二十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对新申请入库的供应商，应按照准入审核的流程进行考核，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经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分管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领导审批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同意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后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入库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，统一更新名录库。</w:t>
      </w:r>
    </w:p>
    <w:p>
      <w:pPr>
        <w:jc w:val="center"/>
        <w:outlineLvl w:val="0"/>
        <w:rPr>
          <w:rFonts w:hint="eastAsia" w:ascii="宋体" w:hAnsi="宋体" w:cs="宋体"/>
          <w:b/>
          <w:sz w:val="30"/>
          <w:szCs w:val="30"/>
          <w:u w:color="FFFFFF" w:themeColor="background1"/>
        </w:rPr>
      </w:pPr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 xml:space="preserve"> </w:t>
      </w:r>
      <w:bookmarkStart w:id="7" w:name="_Toc21237"/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>第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  <w:lang w:val="en-US" w:eastAsia="zh-CN"/>
        </w:rPr>
        <w:t>七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>章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0"/>
          <w:szCs w:val="30"/>
          <w:u w:color="FFFFFF" w:themeColor="background1"/>
        </w:rPr>
        <w:t>监督与罚则</w:t>
      </w:r>
      <w:bookmarkEnd w:id="7"/>
    </w:p>
    <w:p>
      <w:pPr>
        <w:ind w:firstLine="600"/>
        <w:rPr>
          <w:rFonts w:ascii="宋体" w:hAnsi="宋体" w:cs="宋体"/>
          <w:sz w:val="28"/>
          <w:szCs w:val="28"/>
          <w:u w:color="FFFFFF" w:themeColor="background1"/>
        </w:rPr>
      </w:pPr>
      <w:bookmarkStart w:id="8" w:name="OLE_LINK43"/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第二十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bookmarkEnd w:id="8"/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集团物资采购中心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牵头对各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基层单位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的供应商管理实行监督检查，各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基层单位各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部门应予积极配合，对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监督检查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中提出的问题及时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整改并反馈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。</w:t>
      </w:r>
    </w:p>
    <w:p>
      <w:pPr>
        <w:ind w:firstLine="600"/>
        <w:rPr>
          <w:rFonts w:hint="eastAsia" w:ascii="宋体" w:hAnsi="宋体" w:eastAsia="宋体" w:cs="宋体"/>
          <w:sz w:val="28"/>
          <w:szCs w:val="28"/>
          <w:u w:color="FFFFFF" w:themeColor="background1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第二十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供应商管理工作的监督检查结果将作为各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基层单位物资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采购管理工作的重要组成部分</w:t>
      </w:r>
      <w:r>
        <w:rPr>
          <w:rFonts w:hint="eastAsia" w:ascii="宋体" w:hAnsi="宋体" w:cs="宋体"/>
          <w:sz w:val="28"/>
          <w:szCs w:val="28"/>
          <w:u w:color="FFFFFF" w:themeColor="background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/>
        <w:textAlignment w:val="auto"/>
        <w:rPr>
          <w:rFonts w:hint="eastAsia" w:ascii="宋体" w:hAnsi="宋体" w:cs="宋体"/>
          <w:color w:val="FF0000"/>
          <w:sz w:val="28"/>
          <w:szCs w:val="28"/>
          <w:u w:color="FFFFFF" w:themeColor="background1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第二十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  <w:u w:color="FFFFFF" w:themeColor="background1"/>
        </w:rPr>
        <w:t>条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对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基层单位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违背事实对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名录库中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</w:rPr>
        <w:t>供应商进行动态考核的，</w:t>
      </w:r>
      <w:r>
        <w:rPr>
          <w:rFonts w:hint="eastAsia" w:ascii="宋体" w:hAnsi="宋体" w:cs="宋体"/>
          <w:color w:val="auto"/>
          <w:sz w:val="28"/>
          <w:szCs w:val="28"/>
          <w:u w:color="FFFFFF" w:themeColor="background1"/>
          <w:lang w:val="en-US" w:eastAsia="zh-CN"/>
        </w:rPr>
        <w:t>集团物资采购中心将视情节汇报集团领导后进行处理。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/>
        <w:textAlignment w:val="auto"/>
        <w:rPr>
          <w:rFonts w:ascii="宋体" w:hAnsi="宋体" w:cs="宋体"/>
          <w:sz w:val="28"/>
          <w:szCs w:val="28"/>
          <w:u w:color="FFFFFF" w:themeColor="background1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</w:rPr>
        <w:t xml:space="preserve"> 本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办法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由</w:t>
      </w: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城建</w:t>
      </w:r>
      <w:bookmarkStart w:id="18" w:name="_GoBack"/>
      <w:bookmarkEnd w:id="18"/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>集团物资采购中心</w:t>
      </w:r>
      <w:r>
        <w:rPr>
          <w:rFonts w:hint="eastAsia" w:ascii="宋体" w:hAnsi="宋体" w:cs="宋体"/>
          <w:sz w:val="28"/>
          <w:szCs w:val="28"/>
          <w:u w:color="FFFFFF" w:themeColor="background1"/>
        </w:rPr>
        <w:t>负责解释。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680" w:right="850" w:bottom="680" w:left="85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eastAsiaTheme="minorEastAsia"/>
          <w:b/>
          <w:bCs/>
          <w:sz w:val="36"/>
          <w:szCs w:val="36"/>
          <w:lang w:val="en-US" w:eastAsia="zh-CN"/>
        </w:rPr>
        <w:t>供应商管理流程图</w:t>
      </w:r>
    </w:p>
    <w:p>
      <w:pPr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default" w:eastAsiaTheme="minorEastAsia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6595110" cy="5541010"/>
            <wp:effectExtent l="0" t="0" r="0" b="0"/>
            <wp:docPr id="1" name="ECB019B1-382A-4266-B25C-5B523AA43C14-1" descr="C:/Users/Lenovo/AppData/Local/Temp/wps.tWysNj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Lenovo/AppData/Local/Temp/wps.tWysNjwp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95110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spacing w:line="460" w:lineRule="exac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附件1：供应商入库报名表</w:t>
      </w:r>
    </w:p>
    <w:p>
      <w:pPr>
        <w:spacing w:line="560" w:lineRule="exact"/>
        <w:ind w:firstLine="720" w:firstLineChars="200"/>
        <w:jc w:val="center"/>
        <w:rPr>
          <w:rFonts w:hint="eastAsia" w:ascii="仿宋_GB2312" w:hAnsi="宋体" w:eastAsia="仿宋_GB2312" w:cs="宋体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  <w:lang w:val="en-US" w:eastAsia="zh-CN"/>
        </w:rPr>
        <w:t>江苏省宝应城市建设集团有限公司</w:t>
      </w:r>
    </w:p>
    <w:p>
      <w:pPr>
        <w:spacing w:line="560" w:lineRule="exact"/>
        <w:ind w:firstLine="720" w:firstLineChars="200"/>
        <w:jc w:val="center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  <w:lang w:val="en-US" w:eastAsia="zh-CN"/>
        </w:rPr>
        <w:t>供应商入库报名表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申请入库单位全称:（加盖公章）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申请入库类别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及产品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: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单位地址: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 系 人: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联系人电话: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联系人邮箱：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日  期: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spacing w:line="500" w:lineRule="exac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spacing w:line="500" w:lineRule="exac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spacing w:line="500" w:lineRule="exac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spacing w:line="500" w:lineRule="exac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spacing w:line="500" w:lineRule="exac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spacing w:line="500" w:lineRule="exac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spacing w:line="500" w:lineRule="exac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spacing w:line="500" w:lineRule="exac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spacing w:line="460" w:lineRule="exac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附件2：供应商入库资格审查文件</w:t>
      </w:r>
    </w:p>
    <w:p>
      <w:pPr>
        <w:topLinePunct/>
        <w:spacing w:line="480" w:lineRule="auto"/>
        <w:jc w:val="both"/>
        <w:rPr>
          <w:rFonts w:hint="eastAsia" w:eastAsia="黑体"/>
          <w:sz w:val="28"/>
          <w:szCs w:val="28"/>
        </w:rPr>
      </w:pPr>
    </w:p>
    <w:p>
      <w:pPr>
        <w:topLinePunct/>
        <w:spacing w:line="300" w:lineRule="auto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江苏省宝应城市建设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集团</w:t>
      </w:r>
      <w:r>
        <w:rPr>
          <w:rFonts w:hint="eastAsia" w:ascii="黑体" w:hAnsi="黑体" w:eastAsia="黑体"/>
          <w:bCs/>
          <w:sz w:val="44"/>
          <w:szCs w:val="44"/>
        </w:rPr>
        <w:t>有限公司</w:t>
      </w:r>
    </w:p>
    <w:p>
      <w:pPr>
        <w:topLinePunct/>
        <w:spacing w:line="300" w:lineRule="auto"/>
        <w:jc w:val="center"/>
        <w:rPr>
          <w:rFonts w:ascii="楷体_GB2312" w:hAnsi="宋体" w:eastAsia="楷体_GB2312"/>
          <w:b/>
          <w:sz w:val="52"/>
          <w:szCs w:val="36"/>
        </w:rPr>
      </w:pP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供应</w:t>
      </w:r>
      <w:r>
        <w:rPr>
          <w:rFonts w:hint="eastAsia" w:ascii="黑体" w:hAnsi="黑体" w:eastAsia="黑体"/>
          <w:bCs/>
          <w:sz w:val="44"/>
          <w:szCs w:val="44"/>
        </w:rPr>
        <w:t>商名录库</w:t>
      </w:r>
    </w:p>
    <w:p>
      <w:pPr>
        <w:topLinePunct/>
        <w:spacing w:line="360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topLinePunct/>
        <w:spacing w:line="360" w:lineRule="auto"/>
        <w:ind w:left="4680" w:hanging="2860" w:hangingChars="650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topLinePunct/>
        <w:spacing w:line="360" w:lineRule="auto"/>
        <w:ind w:left="4680" w:hanging="2860" w:hangingChars="650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topLinePunct/>
        <w:spacing w:line="360" w:lineRule="auto"/>
        <w:ind w:left="4680" w:hanging="4680" w:hangingChars="650"/>
        <w:jc w:val="center"/>
        <w:rPr>
          <w:rFonts w:hint="eastAsia" w:ascii="黑体" w:hAnsi="黑体" w:eastAsia="黑体"/>
          <w:bCs/>
          <w:sz w:val="72"/>
          <w:szCs w:val="72"/>
        </w:rPr>
      </w:pPr>
    </w:p>
    <w:p>
      <w:pPr>
        <w:topLinePunct/>
        <w:spacing w:line="360" w:lineRule="auto"/>
        <w:ind w:left="4680" w:hanging="2860" w:hangingChars="650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topLinePunct/>
        <w:spacing w:line="360" w:lineRule="auto"/>
        <w:ind w:left="4680" w:hanging="4680" w:hangingChars="650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72"/>
          <w:szCs w:val="72"/>
        </w:rPr>
        <w:t>入库申请文件</w:t>
      </w:r>
    </w:p>
    <w:p>
      <w:pPr>
        <w:topLinePunct/>
        <w:spacing w:line="480" w:lineRule="auto"/>
        <w:jc w:val="center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sz w:val="32"/>
          <w:szCs w:val="32"/>
        </w:rPr>
        <w:t>（申请类别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及产品</w:t>
      </w:r>
      <w:r>
        <w:rPr>
          <w:rFonts w:hint="eastAsia" w:ascii="黑体" w:hAnsi="黑体" w:eastAsia="黑体"/>
          <w:bCs/>
          <w:sz w:val="32"/>
          <w:szCs w:val="32"/>
        </w:rPr>
        <w:t>：        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opLinePunct/>
        <w:spacing w:line="360" w:lineRule="auto"/>
        <w:ind w:firstLine="700" w:firstLineChars="250"/>
        <w:rPr>
          <w:rFonts w:hint="eastAsia"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申    请    人：</w:t>
      </w:r>
      <w:r>
        <w:rPr>
          <w:rFonts w:hint="eastAsia" w:eastAsia="黑体"/>
          <w:sz w:val="28"/>
          <w:szCs w:val="28"/>
          <w:u w:val="single"/>
        </w:rPr>
        <w:t xml:space="preserve">                         （盖章）</w:t>
      </w:r>
    </w:p>
    <w:p>
      <w:pPr>
        <w:topLinePunct/>
        <w:spacing w:line="360" w:lineRule="auto"/>
        <w:ind w:firstLine="140" w:firstLineChars="50"/>
        <w:rPr>
          <w:rFonts w:hint="eastAsia" w:ascii="黑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申  请  日  期：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topLinePunct/>
        <w:spacing w:line="360" w:lineRule="auto"/>
        <w:ind w:firstLine="140" w:firstLineChars="50"/>
        <w:rPr>
          <w:rFonts w:hint="eastAsia" w:ascii="黑体" w:eastAsia="黑体"/>
          <w:sz w:val="28"/>
          <w:szCs w:val="28"/>
        </w:rPr>
      </w:pPr>
    </w:p>
    <w:p>
      <w:pPr>
        <w:topLinePunct/>
        <w:spacing w:line="360" w:lineRule="auto"/>
        <w:ind w:firstLine="140" w:firstLineChars="50"/>
        <w:rPr>
          <w:rFonts w:hint="eastAsia" w:ascii="黑体" w:eastAsia="黑体"/>
          <w:sz w:val="28"/>
          <w:szCs w:val="28"/>
        </w:rPr>
      </w:pPr>
    </w:p>
    <w:p>
      <w:pPr>
        <w:spacing w:line="40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目    录</w:t>
      </w:r>
    </w:p>
    <w:p>
      <w:pPr>
        <w:spacing w:line="400" w:lineRule="atLeast"/>
        <w:rPr>
          <w:rFonts w:hint="eastAsia" w:ascii="宋体" w:hAnsi="宋体"/>
          <w:sz w:val="28"/>
          <w:szCs w:val="28"/>
        </w:rPr>
      </w:pPr>
    </w:p>
    <w:p>
      <w:pPr>
        <w:spacing w:line="500" w:lineRule="atLeas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一、资格审查申请函</w:t>
      </w:r>
    </w:p>
    <w:p>
      <w:pPr>
        <w:spacing w:line="50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二、法定代表人身份证明及授权委托书</w:t>
      </w:r>
    </w:p>
    <w:p>
      <w:pPr>
        <w:spacing w:line="500" w:lineRule="atLeas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2-1 法定代表人身份证明</w:t>
      </w:r>
    </w:p>
    <w:p>
      <w:pPr>
        <w:spacing w:line="50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2-2 授权委托书</w:t>
      </w:r>
    </w:p>
    <w:p>
      <w:pPr>
        <w:spacing w:line="50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三、申请人基本情况表</w:t>
      </w:r>
    </w:p>
    <w:p>
      <w:pPr>
        <w:spacing w:line="500" w:lineRule="atLeas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表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-1申请人基本情况表</w:t>
      </w:r>
    </w:p>
    <w:p>
      <w:pPr>
        <w:spacing w:line="50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、其他材料</w:t>
      </w:r>
    </w:p>
    <w:p>
      <w:pPr>
        <w:pStyle w:val="2"/>
        <w:spacing w:before="156" w:beforeLines="50" w:after="0" w:line="360" w:lineRule="auto"/>
        <w:jc w:val="center"/>
        <w:rPr>
          <w:b w:val="0"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spacing w:before="156" w:beforeLines="50" w:after="0" w:line="360" w:lineRule="auto"/>
        <w:jc w:val="center"/>
        <w:rPr>
          <w:rFonts w:ascii="宋体" w:hAnsi="宋体"/>
          <w:b w:val="0"/>
          <w:sz w:val="30"/>
          <w:szCs w:val="30"/>
        </w:rPr>
      </w:pPr>
      <w:bookmarkStart w:id="9" w:name="_Toc465705193"/>
      <w:bookmarkStart w:id="10" w:name="_Toc465946381"/>
      <w:r>
        <w:rPr>
          <w:rFonts w:ascii="宋体" w:hAnsi="宋体" w:eastAsia="宋体"/>
          <w:sz w:val="30"/>
          <w:szCs w:val="30"/>
        </w:rPr>
        <w:t>一、</w:t>
      </w:r>
      <w:bookmarkEnd w:id="9"/>
      <w:bookmarkEnd w:id="10"/>
      <w:r>
        <w:rPr>
          <w:rFonts w:ascii="宋体" w:hAnsi="宋体" w:eastAsia="宋体"/>
          <w:sz w:val="30"/>
          <w:szCs w:val="30"/>
        </w:rPr>
        <w:t>资格审查申请函</w:t>
      </w:r>
    </w:p>
    <w:p>
      <w:pPr>
        <w:spacing w:line="400" w:lineRule="atLeast"/>
        <w:jc w:val="center"/>
        <w:rPr>
          <w:rFonts w:hint="eastAsia"/>
          <w:sz w:val="23"/>
          <w:szCs w:val="23"/>
        </w:rPr>
      </w:pP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>江苏省宝应城市建设有限</w:t>
      </w:r>
      <w:r>
        <w:rPr>
          <w:rFonts w:hint="eastAsia" w:ascii="宋体" w:hAnsi="宋体"/>
          <w:sz w:val="24"/>
          <w:u w:val="single"/>
          <w:lang w:val="en-US" w:eastAsia="zh-CN"/>
        </w:rPr>
        <w:t>集团有限</w:t>
      </w:r>
      <w:r>
        <w:rPr>
          <w:rFonts w:hint="eastAsia" w:ascii="宋体" w:hAnsi="宋体"/>
          <w:sz w:val="24"/>
          <w:u w:val="single"/>
        </w:rPr>
        <w:t>公司</w:t>
      </w:r>
      <w:r>
        <w:rPr>
          <w:rFonts w:ascii="宋体" w:hAnsi="宋体"/>
          <w:sz w:val="24"/>
        </w:rPr>
        <w:t>：</w:t>
      </w: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按照资格审查文件的要求，我方递交的</w:t>
      </w:r>
      <w:r>
        <w:rPr>
          <w:rFonts w:hint="eastAsia" w:ascii="宋体" w:hAnsi="宋体"/>
          <w:sz w:val="24"/>
        </w:rPr>
        <w:t>入库</w:t>
      </w:r>
      <w:r>
        <w:rPr>
          <w:rFonts w:ascii="宋体" w:hAnsi="宋体"/>
          <w:sz w:val="24"/>
        </w:rPr>
        <w:t>资格审查申请文件及有关资料，用于你方(</w:t>
      </w:r>
      <w:r>
        <w:rPr>
          <w:rFonts w:hint="eastAsia" w:ascii="宋体" w:hAnsi="宋体"/>
          <w:sz w:val="24"/>
        </w:rPr>
        <w:t>建库</w:t>
      </w:r>
      <w:r>
        <w:rPr>
          <w:rFonts w:ascii="宋体" w:hAnsi="宋体"/>
          <w:sz w:val="24"/>
        </w:rPr>
        <w:t>人)审查我方</w:t>
      </w:r>
      <w:r>
        <w:rPr>
          <w:rFonts w:hint="eastAsia" w:ascii="宋体" w:hAnsi="宋体"/>
          <w:sz w:val="24"/>
        </w:rPr>
        <w:t>申请</w:t>
      </w:r>
      <w:r>
        <w:rPr>
          <w:rFonts w:hint="eastAsia" w:ascii="宋体" w:hAnsi="宋体"/>
          <w:sz w:val="24"/>
          <w:u w:val="single"/>
        </w:rPr>
        <w:t>贵司</w:t>
      </w:r>
      <w:r>
        <w:rPr>
          <w:rFonts w:hint="eastAsia" w:ascii="宋体" w:hAnsi="宋体"/>
          <w:sz w:val="24"/>
          <w:u w:val="single"/>
          <w:lang w:val="en-US" w:eastAsia="zh-CN"/>
        </w:rPr>
        <w:t>供应</w:t>
      </w:r>
      <w:r>
        <w:rPr>
          <w:rFonts w:hint="eastAsia" w:ascii="宋体" w:hAnsi="宋体"/>
          <w:sz w:val="24"/>
          <w:u w:val="single"/>
        </w:rPr>
        <w:t>商名录库        类</w:t>
      </w:r>
      <w:r>
        <w:rPr>
          <w:rFonts w:hint="eastAsia" w:ascii="宋体" w:hAnsi="宋体"/>
          <w:sz w:val="24"/>
        </w:rPr>
        <w:t>入库的</w:t>
      </w:r>
      <w:r>
        <w:rPr>
          <w:rFonts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t>审查</w:t>
      </w:r>
      <w:r>
        <w:rPr>
          <w:rFonts w:ascii="宋体" w:hAnsi="宋体"/>
          <w:sz w:val="24"/>
        </w:rPr>
        <w:t>。</w:t>
      </w: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我方接受你方的授权代表进行调查，以审核我方提交的文件和资料，并通过我方的客户，澄清资格审查申请文件中有关财务和技术方面的情况。</w:t>
      </w: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我方在此声明，所递交的资格审查申请文件及有关资料内容完整、真实和准确。</w:t>
      </w: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我们理解建库人有权拒绝任何申请，而无需由建库人承担任何责任。</w:t>
      </w:r>
    </w:p>
    <w:p>
      <w:pPr>
        <w:pStyle w:val="5"/>
        <w:spacing w:line="480" w:lineRule="auto"/>
        <w:rPr>
          <w:rFonts w:hint="eastAsia"/>
          <w:sz w:val="24"/>
          <w:szCs w:val="24"/>
        </w:rPr>
      </w:pPr>
    </w:p>
    <w:p>
      <w:pPr>
        <w:pStyle w:val="5"/>
        <w:spacing w:line="48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申请人：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全称及</w:t>
      </w:r>
      <w:r>
        <w:rPr>
          <w:sz w:val="24"/>
          <w:szCs w:val="24"/>
        </w:rPr>
        <w:t xml:space="preserve">盖单位章) </w:t>
      </w:r>
    </w:p>
    <w:p>
      <w:pPr>
        <w:spacing w:line="480" w:lineRule="auto"/>
        <w:ind w:right="4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法定代表人或其委托代理人：</w:t>
      </w:r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ascii="宋体" w:hAnsi="宋体"/>
          <w:sz w:val="24"/>
        </w:rPr>
        <w:t>(签字)</w:t>
      </w:r>
    </w:p>
    <w:p>
      <w:pPr>
        <w:spacing w:line="480" w:lineRule="auto"/>
        <w:ind w:right="4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电  话：</w:t>
      </w:r>
      <w:r>
        <w:rPr>
          <w:rFonts w:ascii="宋体" w:hAnsi="宋体"/>
          <w:sz w:val="24"/>
          <w:u w:val="single"/>
        </w:rPr>
        <w:t xml:space="preserve">                                </w:t>
      </w:r>
    </w:p>
    <w:p>
      <w:pPr>
        <w:spacing w:line="480" w:lineRule="auto"/>
        <w:ind w:right="4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传  真：</w:t>
      </w:r>
      <w:r>
        <w:rPr>
          <w:rFonts w:ascii="宋体" w:hAnsi="宋体"/>
          <w:sz w:val="24"/>
          <w:u w:val="single"/>
        </w:rPr>
        <w:t xml:space="preserve">                                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申请人地址：</w:t>
      </w:r>
      <w:r>
        <w:rPr>
          <w:rFonts w:ascii="宋体" w:hAnsi="宋体"/>
          <w:sz w:val="24"/>
          <w:u w:val="single"/>
        </w:rPr>
        <w:t xml:space="preserve">                            </w:t>
      </w:r>
    </w:p>
    <w:p>
      <w:pPr>
        <w:spacing w:line="480" w:lineRule="auto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</w:rPr>
        <w:t>邮政编码：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adjustRightInd w:val="0"/>
        <w:snapToGrid w:val="0"/>
        <w:spacing w:line="480" w:lineRule="auto"/>
        <w:rPr>
          <w:rFonts w:ascii="宋体" w:hAnsi="宋体"/>
          <w:sz w:val="24"/>
        </w:rPr>
        <w:sectPr>
          <w:pgSz w:w="11906" w:h="16838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新宋体" w:hAnsi="新宋体" w:eastAsia="新宋体"/>
          <w:bCs/>
          <w:color w:val="000000"/>
          <w:sz w:val="44"/>
          <w:szCs w:val="44"/>
          <w:lang w:val="en-US" w:eastAsia="zh-CN"/>
        </w:rPr>
      </w:pPr>
    </w:p>
    <w:p>
      <w:pPr>
        <w:pStyle w:val="2"/>
        <w:spacing w:before="156" w:beforeLines="50" w:after="0" w:line="360" w:lineRule="auto"/>
        <w:jc w:val="center"/>
        <w:rPr>
          <w:rFonts w:ascii="宋体" w:hAnsi="宋体"/>
          <w:b w:val="0"/>
          <w:bCs w:val="0"/>
          <w:sz w:val="30"/>
          <w:szCs w:val="30"/>
        </w:rPr>
      </w:pPr>
      <w:bookmarkStart w:id="11" w:name="_Toc465946382"/>
      <w:bookmarkStart w:id="12" w:name="_Toc465705194"/>
      <w:r>
        <w:rPr>
          <w:rFonts w:ascii="宋体" w:hAnsi="宋体" w:eastAsia="宋体"/>
          <w:sz w:val="30"/>
          <w:szCs w:val="30"/>
        </w:rPr>
        <w:t>二、法定代表人身份证明及授权委托书</w:t>
      </w:r>
      <w:bookmarkEnd w:id="11"/>
      <w:bookmarkEnd w:id="12"/>
    </w:p>
    <w:p>
      <w:pPr>
        <w:topLinePunct/>
        <w:spacing w:line="400" w:lineRule="atLeast"/>
        <w:jc w:val="center"/>
        <w:rPr>
          <w:rFonts w:eastAsia="黑体"/>
          <w:bCs/>
          <w:sz w:val="27"/>
          <w:szCs w:val="27"/>
        </w:rPr>
      </w:pPr>
    </w:p>
    <w:p>
      <w:pPr>
        <w:topLinePunct/>
        <w:spacing w:line="500" w:lineRule="atLeast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2-1 法定代表人身份证明</w:t>
      </w:r>
    </w:p>
    <w:p>
      <w:pPr>
        <w:topLinePunct/>
        <w:spacing w:line="500" w:lineRule="atLeast"/>
        <w:jc w:val="center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</w:t>
      </w:r>
    </w:p>
    <w:p>
      <w:pPr>
        <w:topLinePunct/>
        <w:spacing w:line="500" w:lineRule="atLeast"/>
        <w:ind w:firstLine="600" w:firstLineChars="250"/>
        <w:rPr>
          <w:rFonts w:ascii="宋体" w:hAnsi="宋体"/>
          <w:bCs/>
          <w:sz w:val="24"/>
          <w:u w:val="single"/>
        </w:rPr>
      </w:pPr>
      <w:r>
        <w:rPr>
          <w:rFonts w:ascii="宋体" w:hAnsi="宋体"/>
          <w:bCs/>
          <w:sz w:val="24"/>
        </w:rPr>
        <w:t>申请人名称：</w:t>
      </w:r>
      <w:r>
        <w:rPr>
          <w:rFonts w:ascii="宋体" w:hAnsi="宋体"/>
          <w:bCs/>
          <w:sz w:val="24"/>
          <w:u w:val="single"/>
        </w:rPr>
        <w:t xml:space="preserve">                         </w:t>
      </w:r>
    </w:p>
    <w:p>
      <w:pPr>
        <w:topLinePunct/>
        <w:spacing w:line="500" w:lineRule="atLeast"/>
        <w:ind w:firstLine="600" w:firstLineChars="25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单位性质：</w:t>
      </w:r>
      <w:r>
        <w:rPr>
          <w:rFonts w:ascii="宋体" w:hAnsi="宋体"/>
          <w:bCs/>
          <w:sz w:val="24"/>
          <w:u w:val="single"/>
        </w:rPr>
        <w:t xml:space="preserve">                            </w:t>
      </w:r>
    </w:p>
    <w:p>
      <w:pPr>
        <w:topLinePunct/>
        <w:spacing w:line="500" w:lineRule="atLeast"/>
        <w:ind w:firstLine="600" w:firstLineChars="250"/>
        <w:rPr>
          <w:rFonts w:ascii="宋体" w:hAnsi="宋体"/>
          <w:bCs/>
          <w:sz w:val="24"/>
        </w:rPr>
      </w:pPr>
      <w:r>
        <w:rPr>
          <w:rFonts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 xml:space="preserve">                                   </w:t>
      </w:r>
    </w:p>
    <w:p>
      <w:pPr>
        <w:topLinePunct/>
        <w:spacing w:line="500" w:lineRule="atLeast"/>
        <w:ind w:firstLine="600" w:firstLineChars="25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成立时间：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>年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>月</w:t>
      </w:r>
      <w:r>
        <w:rPr>
          <w:rFonts w:ascii="宋体" w:hAnsi="宋体"/>
          <w:bCs/>
          <w:sz w:val="24"/>
          <w:u w:val="single"/>
        </w:rPr>
        <w:t xml:space="preserve">        </w:t>
      </w:r>
      <w:r>
        <w:rPr>
          <w:rFonts w:ascii="宋体" w:hAnsi="宋体"/>
          <w:bCs/>
          <w:sz w:val="24"/>
        </w:rPr>
        <w:t>日</w:t>
      </w:r>
    </w:p>
    <w:p>
      <w:pPr>
        <w:topLinePunct/>
        <w:spacing w:line="500" w:lineRule="atLeast"/>
        <w:ind w:firstLine="600" w:firstLineChars="250"/>
        <w:rPr>
          <w:rFonts w:ascii="宋体" w:hAnsi="宋体"/>
          <w:bCs/>
          <w:sz w:val="24"/>
          <w:u w:val="single"/>
        </w:rPr>
      </w:pPr>
      <w:r>
        <w:rPr>
          <w:rFonts w:ascii="宋体" w:hAnsi="宋体"/>
          <w:bCs/>
          <w:sz w:val="24"/>
        </w:rPr>
        <w:t>经营期限：</w:t>
      </w:r>
      <w:r>
        <w:rPr>
          <w:rFonts w:ascii="宋体" w:hAnsi="宋体"/>
          <w:bCs/>
          <w:sz w:val="24"/>
          <w:u w:val="single"/>
        </w:rPr>
        <w:t xml:space="preserve">            </w:t>
      </w:r>
    </w:p>
    <w:p>
      <w:pPr>
        <w:topLinePunct/>
        <w:spacing w:line="500" w:lineRule="atLeast"/>
        <w:ind w:firstLine="600" w:firstLineChars="250"/>
        <w:rPr>
          <w:rFonts w:ascii="宋体" w:hAnsi="宋体"/>
          <w:bCs/>
          <w:sz w:val="24"/>
          <w:u w:val="single"/>
        </w:rPr>
      </w:pPr>
      <w:r>
        <w:rPr>
          <w:rFonts w:ascii="宋体" w:hAnsi="宋体"/>
          <w:bCs/>
          <w:sz w:val="24"/>
        </w:rPr>
        <w:t>经营期</w:t>
      </w:r>
      <w:r>
        <w:rPr>
          <w:rFonts w:hint="eastAsia" w:ascii="宋体" w:hAnsi="宋体"/>
          <w:bCs/>
          <w:sz w:val="24"/>
          <w:lang w:val="en-US" w:eastAsia="zh-CN"/>
        </w:rPr>
        <w:t>范围</w:t>
      </w:r>
      <w:r>
        <w:rPr>
          <w:rFonts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     </w:t>
      </w:r>
    </w:p>
    <w:p>
      <w:pPr>
        <w:topLinePunct/>
        <w:spacing w:line="500" w:lineRule="atLeast"/>
        <w:ind w:firstLine="600" w:firstLineChars="250"/>
        <w:rPr>
          <w:rFonts w:hint="eastAsia" w:ascii="宋体" w:hAnsi="宋体"/>
          <w:bCs/>
          <w:sz w:val="24"/>
          <w:u w:val="single"/>
        </w:rPr>
      </w:pPr>
      <w:r>
        <w:rPr>
          <w:rFonts w:ascii="宋体" w:hAnsi="宋体"/>
          <w:bCs/>
          <w:sz w:val="24"/>
        </w:rPr>
        <w:t>姓名：</w:t>
      </w:r>
      <w:r>
        <w:rPr>
          <w:rFonts w:ascii="宋体" w:hAnsi="宋体"/>
          <w:bCs/>
          <w:sz w:val="24"/>
          <w:u w:val="single"/>
        </w:rPr>
        <w:t xml:space="preserve">  </w:t>
      </w:r>
      <w:r>
        <w:rPr>
          <w:rFonts w:hint="eastAsia" w:ascii="宋体" w:hAnsi="宋体"/>
          <w:bCs/>
          <w:sz w:val="24"/>
          <w:u w:val="single"/>
        </w:rPr>
        <w:t xml:space="preserve">         </w:t>
      </w:r>
      <w:r>
        <w:rPr>
          <w:rFonts w:ascii="宋体" w:hAnsi="宋体"/>
          <w:bCs/>
          <w:sz w:val="24"/>
          <w:u w:val="single"/>
        </w:rPr>
        <w:t>(法定代表人</w:t>
      </w:r>
      <w:r>
        <w:rPr>
          <w:rFonts w:hint="eastAsia" w:ascii="宋体" w:hAnsi="宋体"/>
          <w:bCs/>
          <w:sz w:val="24"/>
          <w:u w:val="single"/>
        </w:rPr>
        <w:t>姓名</w:t>
      </w:r>
      <w:r>
        <w:rPr>
          <w:rFonts w:ascii="宋体" w:hAnsi="宋体"/>
          <w:bCs/>
          <w:sz w:val="24"/>
          <w:u w:val="single"/>
        </w:rPr>
        <w:t>)</w:t>
      </w:r>
      <w:r>
        <w:rPr>
          <w:rFonts w:ascii="宋体" w:hAnsi="宋体"/>
          <w:bCs/>
          <w:sz w:val="24"/>
        </w:rPr>
        <w:t>性别：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</w:rPr>
        <w:t>年龄：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</w:rPr>
        <w:t>职务：</w:t>
      </w:r>
      <w:r>
        <w:rPr>
          <w:rFonts w:ascii="宋体" w:hAnsi="宋体"/>
          <w:bCs/>
          <w:sz w:val="24"/>
          <w:u w:val="single"/>
        </w:rPr>
        <w:t xml:space="preserve">     </w:t>
      </w:r>
    </w:p>
    <w:p>
      <w:pPr>
        <w:topLinePunct/>
        <w:spacing w:line="500" w:lineRule="atLeast"/>
        <w:rPr>
          <w:rFonts w:ascii="宋体" w:hAnsi="宋体"/>
          <w:bCs/>
          <w:sz w:val="24"/>
          <w:u w:val="single"/>
        </w:rPr>
      </w:pPr>
      <w:r>
        <w:rPr>
          <w:rFonts w:ascii="宋体" w:hAnsi="宋体"/>
          <w:bCs/>
          <w:sz w:val="24"/>
        </w:rPr>
        <w:t>系</w:t>
      </w:r>
      <w:r>
        <w:rPr>
          <w:rFonts w:ascii="宋体" w:hAnsi="宋体"/>
          <w:bCs/>
          <w:sz w:val="24"/>
          <w:u w:val="single"/>
        </w:rPr>
        <w:t xml:space="preserve">                </w:t>
      </w:r>
      <w:r>
        <w:rPr>
          <w:rFonts w:hint="eastAsia"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/>
          <w:bCs/>
          <w:sz w:val="24"/>
        </w:rPr>
        <w:t>(申请人名称)的法定代表人。</w:t>
      </w:r>
    </w:p>
    <w:p>
      <w:pPr>
        <w:topLinePunct/>
        <w:spacing w:line="500" w:lineRule="atLeas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特此证明。</w:t>
      </w:r>
    </w:p>
    <w:p>
      <w:pPr>
        <w:topLinePunct/>
        <w:spacing w:line="500" w:lineRule="atLeast"/>
        <w:rPr>
          <w:rFonts w:ascii="宋体" w:hAnsi="宋体"/>
          <w:bCs/>
          <w:sz w:val="24"/>
        </w:rPr>
      </w:pPr>
    </w:p>
    <w:p>
      <w:pPr>
        <w:topLinePunct/>
        <w:spacing w:line="500" w:lineRule="atLeast"/>
        <w:rPr>
          <w:rFonts w:hint="eastAsia" w:ascii="宋体" w:hAnsi="宋体"/>
          <w:bCs/>
          <w:sz w:val="24"/>
        </w:rPr>
      </w:pPr>
    </w:p>
    <w:p>
      <w:pPr>
        <w:topLinePunct/>
        <w:spacing w:line="500" w:lineRule="atLeast"/>
        <w:rPr>
          <w:rFonts w:hint="eastAsia" w:ascii="宋体" w:hAnsi="宋体"/>
          <w:bCs/>
          <w:sz w:val="24"/>
        </w:rPr>
      </w:pPr>
    </w:p>
    <w:p>
      <w:pPr>
        <w:topLinePunct/>
        <w:spacing w:line="500" w:lineRule="atLeast"/>
        <w:rPr>
          <w:rFonts w:hint="eastAsia" w:ascii="宋体" w:hAnsi="宋体"/>
          <w:bCs/>
          <w:sz w:val="24"/>
        </w:rPr>
      </w:pPr>
    </w:p>
    <w:p>
      <w:pPr>
        <w:topLinePunct/>
        <w:spacing w:line="500" w:lineRule="atLeast"/>
        <w:rPr>
          <w:rFonts w:hint="eastAsia" w:ascii="宋体" w:hAnsi="宋体"/>
          <w:bCs/>
          <w:sz w:val="24"/>
        </w:rPr>
      </w:pPr>
    </w:p>
    <w:p>
      <w:pPr>
        <w:topLinePunct/>
        <w:spacing w:line="500" w:lineRule="atLeast"/>
        <w:rPr>
          <w:rFonts w:hint="eastAsia" w:ascii="宋体" w:hAnsi="宋体"/>
          <w:bCs/>
          <w:sz w:val="24"/>
        </w:rPr>
      </w:pPr>
    </w:p>
    <w:p>
      <w:pPr>
        <w:topLinePunct/>
        <w:spacing w:line="500" w:lineRule="atLeast"/>
        <w:rPr>
          <w:rFonts w:hint="eastAsia" w:ascii="宋体" w:hAnsi="宋体"/>
          <w:bCs/>
          <w:sz w:val="24"/>
        </w:rPr>
      </w:pPr>
    </w:p>
    <w:p>
      <w:pPr>
        <w:topLinePunct/>
        <w:spacing w:line="500" w:lineRule="atLeast"/>
        <w:jc w:val="right"/>
        <w:rPr>
          <w:rFonts w:hint="eastAsia"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申请人：</w:t>
      </w:r>
      <w:r>
        <w:rPr>
          <w:rFonts w:ascii="宋体" w:hAnsi="宋体"/>
          <w:bCs/>
          <w:sz w:val="24"/>
          <w:u w:val="single"/>
        </w:rPr>
        <w:t xml:space="preserve">           </w:t>
      </w:r>
      <w:r>
        <w:rPr>
          <w:rFonts w:ascii="宋体" w:hAnsi="宋体"/>
          <w:bCs/>
          <w:sz w:val="24"/>
        </w:rPr>
        <w:t>(盖单位章)</w:t>
      </w:r>
    </w:p>
    <w:p>
      <w:pPr>
        <w:topLinePunct/>
        <w:spacing w:line="500" w:lineRule="atLeast"/>
        <w:jc w:val="right"/>
        <w:rPr>
          <w:rFonts w:hint="eastAsia" w:ascii="宋体" w:hAnsi="宋体"/>
          <w:bCs/>
          <w:sz w:val="24"/>
        </w:rPr>
      </w:pPr>
    </w:p>
    <w:p>
      <w:pPr>
        <w:adjustRightInd w:val="0"/>
        <w:snapToGrid w:val="0"/>
        <w:spacing w:line="48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</w:t>
      </w:r>
      <w:r>
        <w:rPr>
          <w:rFonts w:ascii="宋体" w:hAnsi="宋体"/>
          <w:bCs/>
          <w:sz w:val="24"/>
          <w:u w:val="single"/>
        </w:rPr>
        <w:t xml:space="preserve">        </w:t>
      </w:r>
      <w:r>
        <w:rPr>
          <w:rFonts w:ascii="宋体" w:hAnsi="宋体"/>
          <w:bCs/>
          <w:sz w:val="24"/>
        </w:rPr>
        <w:t>年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>月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>日</w:t>
      </w:r>
    </w:p>
    <w:p>
      <w:pPr>
        <w:topLinePunct/>
        <w:spacing w:line="400" w:lineRule="atLeast"/>
        <w:jc w:val="center"/>
        <w:rPr>
          <w:rFonts w:hint="eastAsia" w:ascii="宋体" w:hAnsi="宋体"/>
          <w:bCs/>
          <w:sz w:val="24"/>
        </w:rPr>
      </w:pPr>
    </w:p>
    <w:p>
      <w:pPr>
        <w:topLinePunct/>
        <w:spacing w:line="400" w:lineRule="atLeast"/>
        <w:rPr>
          <w:rFonts w:hint="eastAsia" w:ascii="新宋体" w:hAnsi="新宋体" w:eastAsia="新宋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Cs/>
          <w:sz w:val="24"/>
        </w:rPr>
        <w:t>注：附法定代表人身份证复印件。</w:t>
      </w:r>
    </w:p>
    <w:p>
      <w:pPr>
        <w:topLinePunct/>
        <w:spacing w:line="500" w:lineRule="atLeast"/>
        <w:jc w:val="center"/>
        <w:rPr>
          <w:rFonts w:hint="eastAsia"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2-2 授权委托书</w:t>
      </w:r>
    </w:p>
    <w:p>
      <w:pPr>
        <w:spacing w:line="400" w:lineRule="atLeas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</w:rPr>
        <w:t>致：</w:t>
      </w:r>
      <w:bookmarkStart w:id="13" w:name="OLE_LINK5"/>
      <w:r>
        <w:rPr>
          <w:rFonts w:hint="eastAsia" w:ascii="宋体" w:hAnsi="宋体" w:cs="宋体"/>
          <w:bCs/>
          <w:kern w:val="0"/>
          <w:sz w:val="24"/>
        </w:rPr>
        <w:t>江苏省宝应城市建设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集团</w:t>
      </w:r>
      <w:r>
        <w:rPr>
          <w:rFonts w:hint="eastAsia" w:ascii="宋体" w:hAnsi="宋体" w:cs="宋体"/>
          <w:bCs/>
          <w:kern w:val="0"/>
          <w:sz w:val="24"/>
        </w:rPr>
        <w:t>有限公司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：</w:t>
      </w:r>
    </w:p>
    <w:bookmarkEnd w:id="1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/>
          <w:sz w:val="24"/>
        </w:rPr>
        <w:t>本授权书宣告：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（申请</w:t>
      </w:r>
      <w:r>
        <w:rPr>
          <w:rFonts w:hint="eastAsia" w:ascii="宋体" w:hAnsi="宋体"/>
          <w:sz w:val="24"/>
          <w:u w:val="single"/>
          <w:lang w:val="en-US" w:eastAsia="zh-CN"/>
        </w:rPr>
        <w:t>单位</w:t>
      </w:r>
      <w:r>
        <w:rPr>
          <w:rFonts w:hint="eastAsia" w:ascii="宋体" w:hAnsi="宋体"/>
          <w:sz w:val="24"/>
          <w:u w:val="single"/>
        </w:rPr>
        <w:t>全称）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>（职务）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合法地代表我公司，授权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（申请</w:t>
      </w:r>
      <w:r>
        <w:rPr>
          <w:rFonts w:hint="eastAsia" w:ascii="宋体" w:hAnsi="宋体"/>
          <w:sz w:val="24"/>
          <w:u w:val="single"/>
          <w:lang w:val="en-US" w:eastAsia="zh-CN"/>
        </w:rPr>
        <w:t>单位</w:t>
      </w:r>
      <w:r>
        <w:rPr>
          <w:rFonts w:hint="eastAsia" w:ascii="宋体" w:hAnsi="宋体"/>
          <w:sz w:val="24"/>
          <w:u w:val="single"/>
        </w:rPr>
        <w:t>或其下属单位全称）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>（职务）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为我公司代理人。</w:t>
      </w:r>
      <w:r>
        <w:rPr>
          <w:rFonts w:ascii="宋体" w:hAnsi="宋体"/>
          <w:kern w:val="44"/>
          <w:sz w:val="24"/>
        </w:rPr>
        <w:t>代理人根据授权，以我方名义签署、澄清、说明、补正、递交</w:t>
      </w:r>
      <w:r>
        <w:rPr>
          <w:rFonts w:hint="eastAsia" w:ascii="宋体" w:hAnsi="宋体"/>
          <w:sz w:val="24"/>
          <w:u w:val="single"/>
          <w:lang w:val="en-US" w:eastAsia="zh-CN"/>
        </w:rPr>
        <w:t>贵</w:t>
      </w:r>
      <w:r>
        <w:rPr>
          <w:rFonts w:hint="eastAsia" w:ascii="宋体" w:hAnsi="宋体"/>
          <w:sz w:val="24"/>
          <w:u w:val="single"/>
        </w:rPr>
        <w:t>司</w:t>
      </w:r>
      <w:r>
        <w:rPr>
          <w:rFonts w:hint="eastAsia" w:ascii="宋体" w:hAnsi="宋体"/>
          <w:sz w:val="24"/>
          <w:u w:val="single"/>
          <w:lang w:val="en-US" w:eastAsia="zh-CN"/>
        </w:rPr>
        <w:t>物资采购中心</w:t>
      </w:r>
      <w:r>
        <w:rPr>
          <w:rFonts w:hint="eastAsia" w:ascii="宋体" w:hAnsi="宋体"/>
          <w:sz w:val="24"/>
          <w:u w:val="single"/>
        </w:rPr>
        <w:t xml:space="preserve">       类 </w:t>
      </w:r>
      <w:r>
        <w:rPr>
          <w:rFonts w:hint="eastAsia" w:ascii="宋体" w:hAnsi="宋体"/>
          <w:sz w:val="24"/>
        </w:rPr>
        <w:t>入库申请文件、签订合同协议书以及执行一切与此有关的事项</w:t>
      </w:r>
      <w:r>
        <w:rPr>
          <w:rFonts w:ascii="宋体" w:hAnsi="宋体"/>
          <w:kern w:val="44"/>
          <w:sz w:val="24"/>
        </w:rPr>
        <w:t>，其法律后果由我方承担。</w:t>
      </w:r>
    </w:p>
    <w:p>
      <w:pPr>
        <w:spacing w:line="360" w:lineRule="auto"/>
        <w:ind w:firstLine="434"/>
        <w:rPr>
          <w:rFonts w:ascii="宋体" w:hAnsi="宋体"/>
          <w:kern w:val="44"/>
          <w:sz w:val="24"/>
        </w:rPr>
      </w:pPr>
      <w:r>
        <w:rPr>
          <w:rFonts w:hint="eastAsia" w:ascii="宋体" w:hAnsi="宋体"/>
          <w:sz w:val="24"/>
        </w:rPr>
        <w:t>若授权代理联系人或联系方式有变动，我公司将</w:t>
      </w:r>
      <w:r>
        <w:rPr>
          <w:rFonts w:hint="eastAsia" w:ascii="宋体" w:hAnsi="宋体" w:cs="宋体"/>
          <w:bCs/>
          <w:kern w:val="0"/>
          <w:sz w:val="24"/>
        </w:rPr>
        <w:t>及时以书面形式向贵公司申请变更，否则由此引起的后果我公司将自行承担。</w:t>
      </w:r>
    </w:p>
    <w:p>
      <w:pPr>
        <w:spacing w:line="400" w:lineRule="atLeast"/>
        <w:rPr>
          <w:rFonts w:ascii="宋体" w:hAnsi="宋体"/>
          <w:b/>
          <w:sz w:val="24"/>
        </w:rPr>
      </w:pPr>
      <w:r>
        <w:rPr>
          <w:rFonts w:ascii="宋体" w:hAnsi="宋体"/>
          <w:kern w:val="44"/>
          <w:sz w:val="24"/>
        </w:rPr>
        <w:t xml:space="preserve">    代理人无转委托权。</w:t>
      </w:r>
    </w:p>
    <w:p>
      <w:pPr>
        <w:spacing w:line="520" w:lineRule="atLeast"/>
        <w:rPr>
          <w:rFonts w:ascii="宋体" w:hAnsi="宋体"/>
          <w:b/>
          <w:sz w:val="24"/>
        </w:rPr>
      </w:pPr>
    </w:p>
    <w:p>
      <w:pPr>
        <w:spacing w:line="520" w:lineRule="atLeas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                                    </w:t>
      </w:r>
      <w:r>
        <w:rPr>
          <w:rFonts w:hint="eastAsia" w:ascii="宋体" w:hAnsi="宋体"/>
          <w:sz w:val="24"/>
        </w:rPr>
        <w:t>授权单位名称：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>（盖章）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</w:p>
    <w:p>
      <w:pPr>
        <w:spacing w:line="520" w:lineRule="atLeas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                                    </w:t>
      </w:r>
      <w:r>
        <w:rPr>
          <w:rFonts w:hint="eastAsia" w:ascii="宋体" w:hAnsi="宋体"/>
          <w:sz w:val="24"/>
        </w:rPr>
        <w:t>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权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人：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（签字）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</w:t>
      </w:r>
    </w:p>
    <w:p>
      <w:pPr>
        <w:spacing w:line="520" w:lineRule="atLeas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                                    </w:t>
      </w:r>
      <w:r>
        <w:rPr>
          <w:rFonts w:hint="eastAsia" w:ascii="宋体" w:hAnsi="宋体"/>
          <w:sz w:val="24"/>
        </w:rPr>
        <w:t>被授权的代理人：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（签字）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</w:p>
    <w:p>
      <w:pPr>
        <w:spacing w:line="520" w:lineRule="atLeas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期：</w:t>
      </w:r>
      <w:r>
        <w:rPr>
          <w:rFonts w:ascii="宋体" w:hAnsi="宋体"/>
          <w:sz w:val="24"/>
        </w:rPr>
        <w:t>_</w:t>
      </w:r>
      <w:r>
        <w:rPr>
          <w:rFonts w:ascii="宋体" w:hAnsi="宋体"/>
          <w:sz w:val="24"/>
          <w:u w:val="single"/>
        </w:rPr>
        <w:t>_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>___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_</w:t>
      </w:r>
      <w:r>
        <w:rPr>
          <w:rFonts w:ascii="宋体" w:hAnsi="宋体"/>
          <w:sz w:val="24"/>
          <w:u w:val="single"/>
        </w:rPr>
        <w:t>_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_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_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>_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ind w:right="48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ind w:right="48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ind w:right="48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ind w:right="48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ind w:right="48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80" w:lineRule="auto"/>
        <w:ind w:right="480"/>
        <w:rPr>
          <w:rFonts w:ascii="宋体" w:hAnsi="宋体"/>
          <w:bCs/>
          <w:sz w:val="24"/>
        </w:rPr>
        <w:sectPr>
          <w:headerReference r:id="rId7" w:type="first"/>
          <w:footerReference r:id="rId9" w:type="first"/>
          <w:headerReference r:id="rId6" w:type="default"/>
          <w:footerReference r:id="rId8" w:type="default"/>
          <w:pgSz w:w="11906" w:h="16838"/>
          <w:pgMar w:top="1418" w:right="1418" w:bottom="1418" w:left="1418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Cs/>
          <w:sz w:val="24"/>
        </w:rPr>
        <w:t>注：附被授权的代理人身份证复印件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新宋体" w:hAnsi="新宋体" w:eastAsia="新宋体"/>
          <w:bCs/>
          <w:color w:val="000000"/>
          <w:sz w:val="44"/>
          <w:szCs w:val="44"/>
          <w:lang w:val="en-US" w:eastAsia="zh-CN"/>
        </w:rPr>
      </w:pPr>
    </w:p>
    <w:p>
      <w:pPr>
        <w:pStyle w:val="2"/>
        <w:spacing w:before="156" w:beforeLines="50" w:after="0" w:line="360" w:lineRule="auto"/>
        <w:jc w:val="center"/>
        <w:rPr>
          <w:sz w:val="28"/>
          <w:szCs w:val="28"/>
        </w:rPr>
      </w:pPr>
      <w:bookmarkStart w:id="14" w:name="_Toc465946383"/>
      <w:bookmarkStart w:id="15" w:name="_Toc465705195"/>
      <w:r>
        <w:rPr>
          <w:rFonts w:hint="eastAsia" w:ascii="宋体" w:hAnsi="宋体" w:eastAsia="宋体"/>
          <w:sz w:val="30"/>
          <w:szCs w:val="30"/>
        </w:rPr>
        <w:t>三</w:t>
      </w:r>
      <w:r>
        <w:rPr>
          <w:rFonts w:ascii="宋体" w:hAnsi="宋体" w:eastAsia="宋体"/>
          <w:sz w:val="30"/>
          <w:szCs w:val="30"/>
        </w:rPr>
        <w:t>、申请人基本情况表</w:t>
      </w:r>
      <w:bookmarkEnd w:id="14"/>
      <w:bookmarkEnd w:id="15"/>
    </w:p>
    <w:p>
      <w:pPr>
        <w:topLinePunct/>
        <w:spacing w:line="400" w:lineRule="atLeast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表</w:t>
      </w:r>
      <w:r>
        <w:rPr>
          <w:rFonts w:hint="eastAsia" w:eastAsia="黑体"/>
          <w:bCs/>
          <w:sz w:val="28"/>
          <w:szCs w:val="28"/>
        </w:rPr>
        <w:t>3</w:t>
      </w:r>
      <w:r>
        <w:rPr>
          <w:rFonts w:eastAsia="黑体"/>
          <w:bCs/>
          <w:sz w:val="28"/>
          <w:szCs w:val="28"/>
        </w:rPr>
        <w:t>-1 申请人基本情况表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373"/>
        <w:gridCol w:w="1620"/>
        <w:gridCol w:w="62"/>
        <w:gridCol w:w="1390"/>
        <w:gridCol w:w="30"/>
        <w:gridCol w:w="1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申请人名称</w:t>
            </w:r>
          </w:p>
        </w:tc>
        <w:tc>
          <w:tcPr>
            <w:tcW w:w="6321" w:type="dxa"/>
            <w:gridSpan w:val="6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注册地址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6" w:type="dxa"/>
            <w:vMerge w:val="restart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 话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6" w:type="dxa"/>
            <w:vMerge w:val="continue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传  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电子邮件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法定代表人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技术负责人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成立时间</w:t>
            </w:r>
          </w:p>
        </w:tc>
        <w:tc>
          <w:tcPr>
            <w:tcW w:w="6321" w:type="dxa"/>
            <w:gridSpan w:val="6"/>
            <w:noWrap w:val="0"/>
            <w:vAlign w:val="center"/>
          </w:tcPr>
          <w:p>
            <w:pPr>
              <w:topLinePunct/>
              <w:spacing w:line="320" w:lineRule="atLeast"/>
              <w:ind w:firstLine="1050" w:firstLineChars="5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营业执照号</w:t>
            </w:r>
          </w:p>
        </w:tc>
        <w:tc>
          <w:tcPr>
            <w:tcW w:w="6321" w:type="dxa"/>
            <w:gridSpan w:val="6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注册资金</w:t>
            </w:r>
          </w:p>
        </w:tc>
        <w:tc>
          <w:tcPr>
            <w:tcW w:w="30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净资产</w:t>
            </w:r>
          </w:p>
        </w:tc>
        <w:tc>
          <w:tcPr>
            <w:tcW w:w="18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基本账户开户银行</w:t>
            </w:r>
          </w:p>
        </w:tc>
        <w:tc>
          <w:tcPr>
            <w:tcW w:w="6321" w:type="dxa"/>
            <w:gridSpan w:val="6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基本账户账号</w:t>
            </w:r>
          </w:p>
        </w:tc>
        <w:tc>
          <w:tcPr>
            <w:tcW w:w="6321" w:type="dxa"/>
            <w:gridSpan w:val="6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topLinePunct/>
              <w:spacing w:line="320" w:lineRule="atLeas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经营范围</w:t>
            </w:r>
          </w:p>
        </w:tc>
        <w:tc>
          <w:tcPr>
            <w:tcW w:w="6321" w:type="dxa"/>
            <w:gridSpan w:val="6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  <w:tc>
          <w:tcPr>
            <w:tcW w:w="6321" w:type="dxa"/>
            <w:gridSpan w:val="6"/>
            <w:noWrap w:val="0"/>
            <w:vAlign w:val="center"/>
          </w:tcPr>
          <w:p>
            <w:pPr>
              <w:topLinePunct/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黑体"/>
          <w:bCs/>
          <w:sz w:val="28"/>
          <w:szCs w:val="28"/>
        </w:rPr>
        <w:sectPr>
          <w:footerReference r:id="rId11" w:type="first"/>
          <w:footerReference r:id="rId10" w:type="default"/>
          <w:pgSz w:w="11906" w:h="16838"/>
          <w:pgMar w:top="1418" w:right="1418" w:bottom="1418" w:left="1418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2"/>
        <w:spacing w:before="156" w:beforeLines="50" w:after="0" w:line="360" w:lineRule="auto"/>
        <w:jc w:val="center"/>
        <w:rPr>
          <w:rFonts w:hint="eastAsia" w:ascii="宋体" w:hAnsi="宋体" w:eastAsia="宋体"/>
          <w:sz w:val="30"/>
          <w:szCs w:val="30"/>
        </w:rPr>
      </w:pPr>
      <w:bookmarkStart w:id="16" w:name="_Toc465705197"/>
      <w:bookmarkStart w:id="17" w:name="_Toc465946385"/>
      <w:r>
        <w:rPr>
          <w:rFonts w:hint="eastAsia" w:ascii="宋体" w:hAnsi="宋体" w:eastAsia="宋体"/>
          <w:sz w:val="30"/>
          <w:szCs w:val="30"/>
        </w:rPr>
        <w:t>四</w:t>
      </w:r>
      <w:r>
        <w:rPr>
          <w:rFonts w:ascii="宋体" w:hAnsi="宋体" w:eastAsia="宋体"/>
          <w:sz w:val="30"/>
          <w:szCs w:val="30"/>
        </w:rPr>
        <w:t>、其他材料</w:t>
      </w:r>
      <w:bookmarkEnd w:id="16"/>
      <w:bookmarkEnd w:id="17"/>
    </w:p>
    <w:p>
      <w:pPr>
        <w:widowControl/>
        <w:autoSpaceDE w:val="0"/>
        <w:autoSpaceDN w:val="0"/>
        <w:spacing w:line="400" w:lineRule="atLeast"/>
        <w:jc w:val="center"/>
        <w:textAlignment w:val="bottom"/>
        <w:rPr>
          <w:rFonts w:hint="eastAsia" w:eastAsia="黑体"/>
          <w:sz w:val="28"/>
          <w:szCs w:val="28"/>
        </w:rPr>
      </w:pPr>
    </w:p>
    <w:p>
      <w:pPr>
        <w:widowControl/>
        <w:autoSpaceDE w:val="0"/>
        <w:autoSpaceDN w:val="0"/>
        <w:spacing w:line="400" w:lineRule="atLeast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>1、资格审查要求提供的其它资料。</w:t>
      </w:r>
    </w:p>
    <w:p>
      <w:pPr>
        <w:widowControl/>
        <w:autoSpaceDE w:val="0"/>
        <w:autoSpaceDN w:val="0"/>
        <w:spacing w:line="400" w:lineRule="atLeast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>2、申请人认为需提供</w:t>
      </w:r>
      <w:r>
        <w:rPr>
          <w:rFonts w:hint="eastAsia"/>
          <w:sz w:val="24"/>
          <w:lang w:val="en-US" w:eastAsia="zh-CN"/>
        </w:rPr>
        <w:t>、证明</w:t>
      </w:r>
      <w:r>
        <w:rPr>
          <w:rFonts w:hint="eastAsia"/>
          <w:sz w:val="24"/>
        </w:rPr>
        <w:t>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spacing w:line="460" w:lineRule="exac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附件3:供应商考察评价表</w:t>
      </w:r>
    </w:p>
    <w:p>
      <w:pPr>
        <w:jc w:val="center"/>
        <w:rPr>
          <w:rFonts w:ascii="黑体" w:hAnsi="宋体" w:eastAsia="黑体" w:cs="黑体"/>
          <w:kern w:val="0"/>
          <w:sz w:val="34"/>
          <w:szCs w:val="34"/>
        </w:rPr>
      </w:pPr>
      <w:r>
        <w:rPr>
          <w:rFonts w:hint="eastAsia"/>
          <w:b/>
          <w:bCs/>
          <w:sz w:val="32"/>
          <w:szCs w:val="32"/>
        </w:rPr>
        <w:t>供应商</w:t>
      </w:r>
      <w:r>
        <w:rPr>
          <w:rFonts w:hint="eastAsia"/>
          <w:b/>
          <w:bCs/>
          <w:sz w:val="32"/>
          <w:szCs w:val="32"/>
          <w:lang w:val="en-US" w:eastAsia="zh-CN"/>
        </w:rPr>
        <w:t>考察评价</w:t>
      </w:r>
      <w:r>
        <w:rPr>
          <w:rFonts w:hint="eastAsia"/>
          <w:b/>
          <w:bCs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                      </w:t>
      </w:r>
    </w:p>
    <w:tbl>
      <w:tblPr>
        <w:tblStyle w:val="6"/>
        <w:tblpPr w:leftFromText="180" w:rightFromText="180" w:vertAnchor="text" w:horzAnchor="page" w:tblpX="1249" w:tblpY="251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1140"/>
        <w:gridCol w:w="2665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738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638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供应我司的主要产品/服务</w:t>
            </w:r>
          </w:p>
        </w:tc>
        <w:tc>
          <w:tcPr>
            <w:tcW w:w="6247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综合评分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品质（25分）</w:t>
            </w:r>
          </w:p>
        </w:tc>
        <w:tc>
          <w:tcPr>
            <w:tcW w:w="380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价格（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5分）</w:t>
            </w:r>
          </w:p>
        </w:tc>
        <w:tc>
          <w:tcPr>
            <w:tcW w:w="380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生产能力（20分）</w:t>
            </w:r>
          </w:p>
        </w:tc>
        <w:tc>
          <w:tcPr>
            <w:tcW w:w="380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服务（1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380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综合情况（15分）</w:t>
            </w:r>
          </w:p>
        </w:tc>
        <w:tc>
          <w:tcPr>
            <w:tcW w:w="380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2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业绩、信誉度、履约质量等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4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总分</w:t>
            </w:r>
          </w:p>
        </w:tc>
        <w:tc>
          <w:tcPr>
            <w:tcW w:w="738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</w:t>
            </w:r>
          </w:p>
        </w:tc>
        <w:tc>
          <w:tcPr>
            <w:tcW w:w="738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A类供应商（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 □ B类供应商（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）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C类供应商(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)□ D类供应商（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60分以下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24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人意见</w:t>
            </w:r>
          </w:p>
        </w:tc>
        <w:tc>
          <w:tcPr>
            <w:tcW w:w="738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              考评人所属单位:</w:t>
      </w: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>日期：   年   月   日</w:t>
      </w:r>
    </w:p>
    <w:p>
      <w:pPr>
        <w:jc w:val="left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附件4:合格供应商入库审批表</w:t>
      </w: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合格</w:t>
      </w:r>
      <w:r>
        <w:rPr>
          <w:rFonts w:hint="eastAsia"/>
          <w:b/>
          <w:bCs/>
          <w:sz w:val="32"/>
          <w:szCs w:val="32"/>
        </w:rPr>
        <w:t>供应商</w:t>
      </w:r>
      <w:r>
        <w:rPr>
          <w:rFonts w:hint="eastAsia"/>
          <w:b/>
          <w:bCs/>
          <w:sz w:val="32"/>
          <w:szCs w:val="32"/>
          <w:lang w:val="en-US" w:eastAsia="zh-CN"/>
        </w:rPr>
        <w:t>入库审批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7"/>
        <w:tblpPr w:leftFromText="180" w:rightFromText="180" w:vertAnchor="text" w:horzAnchor="page" w:tblpX="1723" w:tblpY="584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3608"/>
        <w:gridCol w:w="1860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发起部门</w:t>
            </w:r>
          </w:p>
        </w:tc>
        <w:tc>
          <w:tcPr>
            <w:tcW w:w="233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注册资金（万元）</w:t>
            </w:r>
          </w:p>
        </w:tc>
        <w:tc>
          <w:tcPr>
            <w:tcW w:w="233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33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60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3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80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主要业绩</w:t>
            </w:r>
          </w:p>
        </w:tc>
        <w:tc>
          <w:tcPr>
            <w:tcW w:w="7805" w:type="dxa"/>
            <w:gridSpan w:val="3"/>
            <w:vAlign w:val="center"/>
          </w:tcPr>
          <w:p>
            <w:pPr>
              <w:rPr>
                <w:rFonts w:eastAsia="仿宋_GB2312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公司性质</w:t>
            </w:r>
          </w:p>
        </w:tc>
        <w:tc>
          <w:tcPr>
            <w:tcW w:w="780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eastAsia="仿宋_GB2312" w:cs="Calibri"/>
                <w:color w:val="000000"/>
                <w:kern w:val="0"/>
                <w:szCs w:val="21"/>
              </w:rPr>
              <w:t>□国营       □合资      □私营      □其他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经营方式</w:t>
            </w:r>
          </w:p>
        </w:tc>
        <w:tc>
          <w:tcPr>
            <w:tcW w:w="780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eastAsia="仿宋_GB2312" w:cs="Calibri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</w:rPr>
              <w:t xml:space="preserve">生产商  </w:t>
            </w:r>
            <w:r>
              <w:rPr>
                <w:rFonts w:eastAsia="仿宋_GB2312" w:cs="Calibri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</w:rPr>
              <w:t xml:space="preserve">代理商  </w:t>
            </w:r>
            <w:r>
              <w:rPr>
                <w:rFonts w:eastAsia="仿宋_GB2312" w:cs="Calibri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</w:rPr>
              <w:t xml:space="preserve">经销商  </w:t>
            </w:r>
            <w:r>
              <w:rPr>
                <w:rFonts w:eastAsia="仿宋_GB2312" w:cs="Calibri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</w:rPr>
              <w:t xml:space="preserve">进口商  </w:t>
            </w:r>
            <w:r>
              <w:rPr>
                <w:rFonts w:eastAsia="仿宋_GB2312" w:cs="Calibri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</w:rPr>
              <w:t>其他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资料验证</w:t>
            </w:r>
          </w:p>
        </w:tc>
        <w:tc>
          <w:tcPr>
            <w:tcW w:w="7805" w:type="dxa"/>
            <w:gridSpan w:val="3"/>
            <w:vAlign w:val="center"/>
          </w:tcPr>
          <w:p>
            <w:pPr>
              <w:rPr>
                <w:rFonts w:eastAsia="仿宋_GB2312" w:cs="Calibri"/>
                <w:color w:val="000000"/>
                <w:kern w:val="0"/>
                <w:szCs w:val="21"/>
              </w:rPr>
            </w:pPr>
            <w:r>
              <w:rPr>
                <w:rFonts w:eastAsia="仿宋_GB2312" w:cs="Calibri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</w:rPr>
              <w:t xml:space="preserve">公司法人营业执照  </w:t>
            </w:r>
            <w:r>
              <w:rPr>
                <w:rFonts w:eastAsia="仿宋_GB2312" w:cs="Calibri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</w:rPr>
              <w:t xml:space="preserve">生产经营许可证  </w:t>
            </w:r>
          </w:p>
          <w:p>
            <w:pPr>
              <w:rPr>
                <w:rFonts w:eastAsia="仿宋_GB2312" w:cs="Calibri"/>
                <w:color w:val="000000"/>
                <w:kern w:val="0"/>
                <w:szCs w:val="21"/>
              </w:rPr>
            </w:pPr>
            <w:r>
              <w:rPr>
                <w:rFonts w:eastAsia="仿宋_GB2312" w:cs="Calibri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</w:rPr>
              <w:t xml:space="preserve">产品质量检验报告    </w:t>
            </w:r>
            <w:r>
              <w:rPr>
                <w:rFonts w:eastAsia="仿宋_GB2312" w:cs="Calibri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</w:rPr>
              <w:t xml:space="preserve">销售许可证 </w:t>
            </w:r>
            <w:r>
              <w:rPr>
                <w:rFonts w:eastAsia="仿宋_GB2312" w:cs="Calibri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</w:rPr>
              <w:t xml:space="preserve">代理授权委托书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eastAsia="仿宋_GB2312" w:cs="Calibri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</w:rPr>
              <w:t>其他</w:t>
            </w:r>
            <w:r>
              <w:rPr>
                <w:rFonts w:hint="eastAsia" w:eastAsia="仿宋_GB2312" w:cs="Calibri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基层企业（推荐单位）意见</w:t>
            </w:r>
          </w:p>
        </w:tc>
        <w:tc>
          <w:tcPr>
            <w:tcW w:w="780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采购中心负责人意见</w:t>
            </w:r>
          </w:p>
        </w:tc>
        <w:tc>
          <w:tcPr>
            <w:tcW w:w="780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分管领导意见</w:t>
            </w:r>
          </w:p>
        </w:tc>
        <w:tc>
          <w:tcPr>
            <w:tcW w:w="780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ascii="黑体" w:hAnsi="宋体" w:eastAsia="黑体" w:cs="黑体"/>
          <w:kern w:val="0"/>
          <w:sz w:val="34"/>
          <w:szCs w:val="34"/>
        </w:rPr>
      </w:pPr>
    </w:p>
    <w:p>
      <w:pPr>
        <w:widowControl/>
        <w:jc w:val="left"/>
        <w:textAlignment w:val="center"/>
        <w:rPr>
          <w:rFonts w:ascii="黑体" w:hAnsi="宋体" w:eastAsia="黑体" w:cs="黑体"/>
          <w:kern w:val="0"/>
          <w:sz w:val="34"/>
          <w:szCs w:val="34"/>
        </w:rPr>
      </w:pPr>
    </w:p>
    <w:p/>
    <w:p>
      <w:pPr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22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22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22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22" w:firstLineChars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附件5:供应商不良行为记录表</w:t>
      </w:r>
    </w:p>
    <w:p>
      <w:pPr>
        <w:autoSpaceDE w:val="0"/>
        <w:autoSpaceDN w:val="0"/>
        <w:adjustRightInd w:val="0"/>
        <w:spacing w:before="50" w:after="50"/>
        <w:jc w:val="center"/>
        <w:rPr>
          <w:rFonts w:hint="eastAsia" w:cs="宋体" w:asciiTheme="minorEastAsia" w:hAnsiTheme="minorEastAsia" w:eastAsiaTheme="minorEastAsia"/>
          <w:b/>
          <w:kern w:val="0"/>
          <w:sz w:val="24"/>
        </w:rPr>
      </w:pPr>
    </w:p>
    <w:p>
      <w:pPr>
        <w:autoSpaceDE w:val="0"/>
        <w:autoSpaceDN w:val="0"/>
        <w:adjustRightInd w:val="0"/>
        <w:spacing w:before="50" w:after="50"/>
        <w:jc w:val="center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供应商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不良行为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记录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before="50" w:after="50"/>
        <w:jc w:val="center"/>
        <w:rPr>
          <w:rFonts w:cs="宋体" w:asciiTheme="minorEastAsia" w:hAnsiTheme="minorEastAsia" w:eastAsiaTheme="minorEastAsia"/>
          <w:b/>
          <w:kern w:val="0"/>
          <w:sz w:val="24"/>
        </w:rPr>
      </w:pPr>
    </w:p>
    <w:p>
      <w:pPr>
        <w:autoSpaceDE w:val="0"/>
        <w:autoSpaceDN w:val="0"/>
        <w:adjustRightInd w:val="0"/>
        <w:spacing w:before="50" w:after="50" w:line="276" w:lineRule="auto"/>
        <w:ind w:firstLine="960" w:firstLineChars="400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供应商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名称：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</w:t>
      </w:r>
    </w:p>
    <w:tbl>
      <w:tblPr>
        <w:tblStyle w:val="7"/>
        <w:tblpPr w:leftFromText="180" w:rightFromText="180" w:vertAnchor="text" w:horzAnchor="page" w:tblpX="1637" w:tblpY="25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事件描述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供方发生的行为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（填写具体发生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违背考核评价、不遵守合约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的行为）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处理意见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基层单位采购部门负责人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签名：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备注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50" w:after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</w:rPr>
      </w:pPr>
    </w:p>
    <w:p>
      <w:pPr>
        <w:autoSpaceDE w:val="0"/>
        <w:autoSpaceDN w:val="0"/>
        <w:adjustRightInd w:val="0"/>
        <w:spacing w:before="50" w:after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</w:rPr>
      </w:pPr>
    </w:p>
    <w:p>
      <w:pPr>
        <w:autoSpaceDE w:val="0"/>
        <w:autoSpaceDN w:val="0"/>
        <w:adjustRightInd w:val="0"/>
        <w:spacing w:before="50" w:after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</w:rPr>
      </w:pPr>
    </w:p>
    <w:p>
      <w:pPr>
        <w:widowControl/>
        <w:jc w:val="left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</w:p>
    <w:p>
      <w:pPr>
        <w:autoSpaceDE w:val="0"/>
        <w:autoSpaceDN w:val="0"/>
        <w:adjustRightInd w:val="0"/>
        <w:spacing w:before="50" w:after="50" w:line="360" w:lineRule="auto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 w:cs="宋体"/>
          <w:sz w:val="28"/>
          <w:szCs w:val="28"/>
          <w:u w:color="FFFFFF" w:themeColor="background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宋体" w:hAnsi="宋体" w:cs="宋体"/>
          <w:sz w:val="28"/>
          <w:szCs w:val="28"/>
          <w:u w:color="FFFFFF" w:themeColor="background1"/>
          <w:lang w:val="en-US" w:eastAsia="zh-CN"/>
        </w:rPr>
      </w:pPr>
    </w:p>
    <w:sectPr>
      <w:footerReference r:id="rId12" w:type="default"/>
      <w:pgSz w:w="11906" w:h="16838"/>
      <w:pgMar w:top="680" w:right="850" w:bottom="680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5103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mU4ZGYxYjM5NDhjYmQxYjlmOGQyZjIzNWQ3YTMifQ=="/>
  </w:docVars>
  <w:rsids>
    <w:rsidRoot w:val="49F022DF"/>
    <w:rsid w:val="05BE6859"/>
    <w:rsid w:val="0C5D151B"/>
    <w:rsid w:val="106341FC"/>
    <w:rsid w:val="12727F5C"/>
    <w:rsid w:val="135F1464"/>
    <w:rsid w:val="20C61873"/>
    <w:rsid w:val="21303E41"/>
    <w:rsid w:val="25946A99"/>
    <w:rsid w:val="27256DE9"/>
    <w:rsid w:val="35445C33"/>
    <w:rsid w:val="3E460AA0"/>
    <w:rsid w:val="40CC3C5E"/>
    <w:rsid w:val="48620F91"/>
    <w:rsid w:val="49F022DF"/>
    <w:rsid w:val="50091810"/>
    <w:rsid w:val="55896B7B"/>
    <w:rsid w:val="5A862273"/>
    <w:rsid w:val="5B990F42"/>
    <w:rsid w:val="64765F7F"/>
    <w:rsid w:val="6967212D"/>
    <w:rsid w:val="6E204E76"/>
    <w:rsid w:val="73A96A0C"/>
    <w:rsid w:val="74DA00D0"/>
    <w:rsid w:val="7C2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1"/>
    <w:basedOn w:val="1"/>
    <w:next w:val="1"/>
    <w:semiHidden/>
    <w:qFormat/>
    <w:uiPriority w:val="0"/>
    <w:pPr>
      <w:spacing w:line="400" w:lineRule="atLeast"/>
    </w:pPr>
    <w:rPr>
      <w:rFonts w:ascii="宋体" w:hAnsi="宋体"/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5077</Words>
  <Characters>5128</Characters>
  <Lines>0</Lines>
  <Paragraphs>0</Paragraphs>
  <TotalTime>6</TotalTime>
  <ScaleCrop>false</ScaleCrop>
  <LinksUpToDate>false</LinksUpToDate>
  <CharactersWithSpaces>6416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2022-06-29T08:28:00Z</dcterms:created>
  <dc:creator>英雄无敌</dc:creator>
  <cp:lastModifiedBy>天涯</cp:lastModifiedBy>
  <dcterms:modified xsi:type="dcterms:W3CDTF">2022-07-12T07:22:58Z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7EFD2697EAC24ED8B3F9BF411A10EAAC</vt:lpwstr>
  </property>
</Properties>
</file>